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4D" w:rsidRPr="00C3048D" w:rsidRDefault="00553DFB" w:rsidP="00876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34235" cy="1495425"/>
            <wp:effectExtent l="19050" t="0" r="0" b="0"/>
            <wp:wrapSquare wrapText="bothSides"/>
            <wp:docPr id="1" name="Рисунок 17" descr="http://meddovidka.ua/images/news/1602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eddovidka.ua/images/news/1602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0608C" w:rsidRPr="00C3048D">
        <w:rPr>
          <w:rFonts w:ascii="Times New Roman" w:eastAsia="Times New Roman" w:hAnsi="Times New Roman" w:cs="Times New Roman"/>
          <w:sz w:val="24"/>
          <w:szCs w:val="24"/>
        </w:rPr>
        <w:t>Посткоитальн</w:t>
      </w:r>
      <w:r w:rsidR="00BA5430" w:rsidRPr="00C3048D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B0608C" w:rsidRPr="00C3048D">
        <w:rPr>
          <w:rFonts w:ascii="Times New Roman" w:eastAsia="Times New Roman" w:hAnsi="Times New Roman" w:cs="Times New Roman"/>
          <w:sz w:val="24"/>
          <w:szCs w:val="24"/>
        </w:rPr>
        <w:t xml:space="preserve"> или экстренн</w:t>
      </w:r>
      <w:r w:rsidR="00BA5430" w:rsidRPr="00C3048D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0608C" w:rsidRPr="00C3048D">
        <w:rPr>
          <w:rFonts w:ascii="Times New Roman" w:eastAsia="Times New Roman" w:hAnsi="Times New Roman" w:cs="Times New Roman"/>
          <w:sz w:val="24"/>
          <w:szCs w:val="24"/>
        </w:rPr>
        <w:t xml:space="preserve"> контрацепци</w:t>
      </w:r>
      <w:r w:rsidR="00BA5430" w:rsidRPr="00C3048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0608C" w:rsidRPr="00C3048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6648F" w:rsidRPr="00C3048D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B0608C" w:rsidRPr="00C3048D">
        <w:rPr>
          <w:rFonts w:ascii="Times New Roman" w:eastAsia="Times New Roman" w:hAnsi="Times New Roman" w:cs="Times New Roman"/>
          <w:sz w:val="24"/>
          <w:szCs w:val="24"/>
        </w:rPr>
        <w:t xml:space="preserve">применение </w:t>
      </w:r>
      <w:r w:rsidR="00A55E36" w:rsidRPr="00C3048D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B0608C" w:rsidRPr="00C3048D">
        <w:rPr>
          <w:rFonts w:ascii="Times New Roman" w:eastAsia="Times New Roman" w:hAnsi="Times New Roman" w:cs="Times New Roman"/>
          <w:sz w:val="24"/>
          <w:szCs w:val="24"/>
        </w:rPr>
        <w:t>, предупреждающих наступление беременности после незащищенного полового акта.</w:t>
      </w:r>
    </w:p>
    <w:p w:rsidR="009D6B5C" w:rsidRPr="00C3048D" w:rsidRDefault="00890198" w:rsidP="009D6B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Экстренная контрацепция может применяться   в следующих случаях:</w:t>
      </w:r>
    </w:p>
    <w:p w:rsidR="009D6B5C" w:rsidRPr="00C3048D" w:rsidRDefault="009D6B5C" w:rsidP="009D6B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не применяются методы контрацепции вообще;</w:t>
      </w:r>
    </w:p>
    <w:p w:rsidR="00801A32" w:rsidRPr="00C3048D" w:rsidRDefault="009D6B5C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при изнасиловании, если женщина не защищена надежным средством контрацепции;</w:t>
      </w:r>
    </w:p>
    <w:p w:rsidR="00801A32" w:rsidRPr="00C3048D" w:rsidRDefault="00801A32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средство контрацепции применялось неправильно;</w:t>
      </w:r>
    </w:p>
    <w:p w:rsidR="00801A32" w:rsidRPr="00C3048D" w:rsidRDefault="00801A32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имел место разрыв, соскальзывание или неправильное применение презерватива;</w:t>
      </w:r>
    </w:p>
    <w:p w:rsidR="00801A32" w:rsidRPr="00C3048D" w:rsidRDefault="00801A32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4257" w:rsidRPr="00C3048D">
        <w:rPr>
          <w:rFonts w:ascii="Times New Roman" w:eastAsia="Times New Roman" w:hAnsi="Times New Roman" w:cs="Times New Roman"/>
          <w:sz w:val="24"/>
          <w:szCs w:val="24"/>
        </w:rPr>
        <w:t xml:space="preserve">был пропущен прием 1 или более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 xml:space="preserve">таблеток комбинированных оральных </w:t>
      </w:r>
      <w:proofErr w:type="spellStart"/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контрацептивов</w:t>
      </w:r>
      <w:proofErr w:type="spellEnd"/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1A32" w:rsidRPr="00C3048D" w:rsidRDefault="00801A32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неудачный прерванный половой акт;</w:t>
      </w:r>
    </w:p>
    <w:p w:rsidR="00801A32" w:rsidRPr="00C3048D" w:rsidRDefault="00801A32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выскальзывание, разрыв, преждевременное удаление колпачка, диафрагмы или вагинального контрацептивного кольца;</w:t>
      </w:r>
    </w:p>
    <w:p w:rsidR="00890198" w:rsidRPr="00C3048D" w:rsidRDefault="00801A32" w:rsidP="00801A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 xml:space="preserve">неполное растворение </w:t>
      </w:r>
      <w:proofErr w:type="spellStart"/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>спермицидн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препа</w:t>
      </w:r>
      <w:r w:rsidR="00334214" w:rsidRPr="00C3048D">
        <w:rPr>
          <w:rFonts w:ascii="Times New Roman" w:eastAsia="Times New Roman" w:hAnsi="Times New Roman" w:cs="Times New Roman"/>
          <w:sz w:val="24"/>
          <w:szCs w:val="24"/>
        </w:rPr>
        <w:t>ратов (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таблетки, свечи, крема) </w:t>
      </w:r>
      <w:r w:rsidR="0089019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до начала полового акта.</w:t>
      </w:r>
    </w:p>
    <w:p w:rsidR="00907FC9" w:rsidRPr="00C3048D" w:rsidRDefault="007910EE" w:rsidP="00A46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Особенно остро вопрос контрацепции стоит в подростковом возрасте.</w:t>
      </w:r>
      <w:r w:rsidR="00513498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631B" w:rsidRPr="00C3048D" w:rsidRDefault="002F631B" w:rsidP="00A467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По данным статистики  средний возраст начала половой жизни  в Ро</w:t>
      </w:r>
      <w:r w:rsidR="001F3E4B" w:rsidRPr="00C3048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2CAF" w:rsidRPr="00C3048D">
        <w:rPr>
          <w:rFonts w:ascii="Times New Roman" w:eastAsia="Times New Roman" w:hAnsi="Times New Roman" w:cs="Times New Roman"/>
          <w:sz w:val="24"/>
          <w:szCs w:val="24"/>
        </w:rPr>
        <w:t xml:space="preserve">сии приходится на 15-17 лет,  мы занимаем промежуточное </w:t>
      </w:r>
      <w:r w:rsidR="007F1AE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положение между Европой, где средний возраст начала половой жизни приходитс</w:t>
      </w:r>
      <w:r w:rsidR="00A2077E" w:rsidRPr="00C3048D">
        <w:rPr>
          <w:rFonts w:ascii="Times New Roman" w:eastAsia="Times New Roman" w:hAnsi="Times New Roman" w:cs="Times New Roman"/>
          <w:sz w:val="24"/>
          <w:szCs w:val="24"/>
        </w:rPr>
        <w:t xml:space="preserve">я на 17-20 лет и Востоком, где </w:t>
      </w:r>
      <w:r w:rsidR="007F1AE8" w:rsidRPr="00C3048D">
        <w:rPr>
          <w:rFonts w:ascii="Times New Roman" w:eastAsia="Times New Roman" w:hAnsi="Times New Roman" w:cs="Times New Roman"/>
          <w:sz w:val="24"/>
          <w:szCs w:val="24"/>
        </w:rPr>
        <w:t>и в настоящее время превалируют ранние браки.</w:t>
      </w:r>
      <w:r w:rsidR="00782CAF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548" w:rsidRPr="00C3048D" w:rsidRDefault="004F561E" w:rsidP="00B165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По оценкам как отечественных, так и зарубежных исследователей, в 60 % случаев первый сексуальный контакт «не защищен» контрацепцией. </w:t>
      </w:r>
      <w:r w:rsidR="00457FAD" w:rsidRPr="00C3048D">
        <w:rPr>
          <w:rFonts w:ascii="Times New Roman" w:eastAsia="Times New Roman" w:hAnsi="Times New Roman" w:cs="Times New Roman"/>
          <w:sz w:val="24"/>
          <w:szCs w:val="24"/>
        </w:rPr>
        <w:t xml:space="preserve">Ежегодно в мире беременеют от 5 до 10 % подростков в возрасте от 13 до 17 лет. В России на долю подростков приходится более 10 % </w:t>
      </w:r>
      <w:r w:rsidR="0046469B" w:rsidRPr="00C3048D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="00457FAD" w:rsidRPr="00C3048D">
        <w:rPr>
          <w:rFonts w:ascii="Times New Roman" w:eastAsia="Times New Roman" w:hAnsi="Times New Roman" w:cs="Times New Roman"/>
          <w:sz w:val="24"/>
          <w:szCs w:val="24"/>
        </w:rPr>
        <w:t xml:space="preserve">абортов, в т. ч. 9,8 % производятся беременным впервые. </w:t>
      </w:r>
    </w:p>
    <w:p w:rsidR="0035018F" w:rsidRPr="00C3048D" w:rsidRDefault="00473A88" w:rsidP="003501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</w:t>
      </w:r>
      <w:r w:rsidR="007724D4" w:rsidRPr="00C3048D">
        <w:rPr>
          <w:rFonts w:ascii="Times New Roman" w:eastAsia="Times New Roman" w:hAnsi="Times New Roman" w:cs="Times New Roman"/>
          <w:sz w:val="24"/>
          <w:szCs w:val="24"/>
        </w:rPr>
        <w:t xml:space="preserve">существует несколько 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4D4" w:rsidRPr="00C3048D">
        <w:rPr>
          <w:rFonts w:ascii="Times New Roman" w:eastAsia="Times New Roman" w:hAnsi="Times New Roman" w:cs="Times New Roman"/>
          <w:sz w:val="24"/>
          <w:szCs w:val="24"/>
        </w:rPr>
        <w:t xml:space="preserve">методов 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экстренной контрацепции</w:t>
      </w:r>
      <w:r w:rsidR="00271391" w:rsidRPr="00C3048D">
        <w:rPr>
          <w:rFonts w:ascii="Times New Roman" w:eastAsia="Times New Roman" w:hAnsi="Times New Roman" w:cs="Times New Roman"/>
          <w:sz w:val="24"/>
          <w:szCs w:val="24"/>
        </w:rPr>
        <w:t>, которыми можно воспользоваться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018F" w:rsidRPr="00C3048D" w:rsidRDefault="0035018F" w:rsidP="003501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F7B0A" w:rsidRPr="00C3048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омбинированны</w:t>
      </w:r>
      <w:r w:rsidR="009F7B0A" w:rsidRPr="00C3048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оральны</w:t>
      </w:r>
      <w:r w:rsidR="009F7B0A" w:rsidRPr="00C3048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противозачаточны</w:t>
      </w:r>
      <w:r w:rsidR="009F7B0A" w:rsidRPr="00C3048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средств</w:t>
      </w:r>
      <w:r w:rsidR="009F7B0A" w:rsidRPr="00C3048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(метод </w:t>
      </w:r>
      <w:proofErr w:type="spellStart"/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Юзпе</w:t>
      </w:r>
      <w:proofErr w:type="spellEnd"/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018F" w:rsidRPr="00C3048D" w:rsidRDefault="0035018F" w:rsidP="003501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Специально разработанные 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гормональные 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препараты.</w:t>
      </w:r>
    </w:p>
    <w:p w:rsidR="00F91019" w:rsidRPr="00C3048D" w:rsidRDefault="00F91019" w:rsidP="003501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3. Негор</w:t>
      </w:r>
      <w:r w:rsidR="00152B7E" w:rsidRPr="00C3048D">
        <w:rPr>
          <w:rFonts w:ascii="Times New Roman" w:eastAsia="Times New Roman" w:hAnsi="Times New Roman" w:cs="Times New Roman"/>
          <w:sz w:val="24"/>
          <w:szCs w:val="24"/>
        </w:rPr>
        <w:t>мональные препараты.</w:t>
      </w:r>
    </w:p>
    <w:p w:rsidR="0020550B" w:rsidRPr="00C3048D" w:rsidRDefault="00AB5C02" w:rsidP="00205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5018F" w:rsidRPr="00C304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7B0A" w:rsidRPr="00C3048D">
        <w:rPr>
          <w:rFonts w:ascii="Times New Roman" w:eastAsia="Times New Roman" w:hAnsi="Times New Roman" w:cs="Times New Roman"/>
          <w:sz w:val="24"/>
          <w:szCs w:val="24"/>
        </w:rPr>
        <w:t>Внутриматочная контрацепция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CF3" w:rsidRPr="00C3048D" w:rsidRDefault="00553DFB" w:rsidP="00876C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8212455</wp:posOffset>
            </wp:positionH>
            <wp:positionV relativeFrom="margin">
              <wp:posOffset>2531745</wp:posOffset>
            </wp:positionV>
            <wp:extent cx="1846580" cy="1660525"/>
            <wp:effectExtent l="19050" t="0" r="1270" b="0"/>
            <wp:wrapSquare wrapText="bothSides"/>
            <wp:docPr id="2" name="Рисунок 34" descr="http://medprice.com.ua/articles/wp-content/uploads/2016/02/Protivozachatochnyie-tabletki-posle-akta-riskovanno-i-vredno_6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edprice.com.ua/articles/wp-content/uploads/2016/02/Protivozachatochnyie-tabletki-posle-akta-riskovanno-i-vredno_6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A88" w:rsidRPr="00C3048D">
        <w:rPr>
          <w:rFonts w:ascii="Times New Roman" w:eastAsia="Times New Roman" w:hAnsi="Times New Roman" w:cs="Times New Roman"/>
          <w:b/>
          <w:sz w:val="24"/>
          <w:szCs w:val="24"/>
        </w:rPr>
        <w:t>Комбинированные гормональные оральные препараты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в качестве экстренной контрацепции </w:t>
      </w:r>
      <w:r w:rsidR="00452859" w:rsidRPr="00C3048D">
        <w:rPr>
          <w:rFonts w:ascii="Times New Roman" w:eastAsia="Times New Roman" w:hAnsi="Times New Roman" w:cs="Times New Roman"/>
          <w:sz w:val="24"/>
          <w:szCs w:val="24"/>
        </w:rPr>
        <w:t xml:space="preserve">применяют довольно 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часто. Этот метод был назван в честь канадского </w:t>
      </w:r>
      <w:r w:rsidR="00821AA8" w:rsidRPr="00C3048D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Альберта </w:t>
      </w:r>
      <w:proofErr w:type="spellStart"/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Юзпе</w:t>
      </w:r>
      <w:proofErr w:type="spellEnd"/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, который впервые его использовал и широко пропагандировал. </w:t>
      </w:r>
      <w:r w:rsidR="0071298A" w:rsidRPr="00C3048D">
        <w:rPr>
          <w:rFonts w:ascii="Times New Roman" w:eastAsia="Times New Roman" w:hAnsi="Times New Roman" w:cs="Times New Roman"/>
          <w:sz w:val="24"/>
          <w:szCs w:val="24"/>
        </w:rPr>
        <w:t xml:space="preserve">В его основе лежит 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2-</w:t>
      </w:r>
      <w:r w:rsidR="0071298A" w:rsidRPr="00C3048D">
        <w:rPr>
          <w:rFonts w:ascii="Times New Roman" w:eastAsia="Times New Roman" w:hAnsi="Times New Roman" w:cs="Times New Roman"/>
          <w:sz w:val="24"/>
          <w:szCs w:val="24"/>
        </w:rPr>
        <w:t>х кратный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98A" w:rsidRPr="00C3048D">
        <w:rPr>
          <w:rFonts w:ascii="Times New Roman" w:eastAsia="Times New Roman" w:hAnsi="Times New Roman" w:cs="Times New Roman"/>
          <w:sz w:val="24"/>
          <w:szCs w:val="24"/>
        </w:rPr>
        <w:t>приём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большой дозировки эстрогенов и </w:t>
      </w:r>
      <w:proofErr w:type="spellStart"/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>прогестагенов</w:t>
      </w:r>
      <w:proofErr w:type="spellEnd"/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8E9" w:rsidRPr="00C304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100</w:t>
      </w:r>
      <w:r w:rsidR="003B18E9"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мкг</w:t>
      </w:r>
      <w:r w:rsidR="003B18E9"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542B3A" w:rsidRPr="00C3048D">
        <w:rPr>
          <w:rFonts w:ascii="Times New Roman" w:hAnsi="Times New Roman" w:cs="Times New Roman"/>
          <w:sz w:val="24"/>
          <w:szCs w:val="24"/>
        </w:rPr>
        <w:fldChar w:fldCharType="begin"/>
      </w:r>
      <w:r w:rsidR="003B18E9" w:rsidRPr="00C3048D">
        <w:rPr>
          <w:rFonts w:ascii="Times New Roman" w:hAnsi="Times New Roman" w:cs="Times New Roman"/>
          <w:sz w:val="24"/>
          <w:szCs w:val="24"/>
        </w:rPr>
        <w:instrText xml:space="preserve"> HYPERLINK "https://dic.academic.ru/dic.nsf/ruwiki/43917" </w:instrText>
      </w:r>
      <w:r w:rsidR="00542B3A" w:rsidRPr="00C3048D">
        <w:rPr>
          <w:rFonts w:ascii="Times New Roman" w:hAnsi="Times New Roman" w:cs="Times New Roman"/>
          <w:sz w:val="24"/>
          <w:szCs w:val="24"/>
        </w:rPr>
        <w:fldChar w:fldCharType="separate"/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эстрадиола</w:t>
      </w:r>
      <w:proofErr w:type="spellEnd"/>
      <w:r w:rsidR="00542B3A" w:rsidRPr="00C3048D">
        <w:rPr>
          <w:rFonts w:ascii="Times New Roman" w:hAnsi="Times New Roman" w:cs="Times New Roman"/>
          <w:sz w:val="24"/>
          <w:szCs w:val="24"/>
        </w:rPr>
        <w:fldChar w:fldCharType="end"/>
      </w:r>
      <w:r w:rsidR="003B18E9"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и</w:t>
      </w:r>
      <w:r w:rsidR="003B18E9"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500</w:t>
      </w:r>
      <w:r w:rsidR="003B18E9"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мкг</w:t>
      </w:r>
      <w:r w:rsidR="003B18E9"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542B3A" w:rsidRPr="00C3048D">
        <w:rPr>
          <w:rFonts w:ascii="Times New Roman" w:hAnsi="Times New Roman" w:cs="Times New Roman"/>
          <w:sz w:val="24"/>
          <w:szCs w:val="24"/>
        </w:rPr>
        <w:fldChar w:fldCharType="begin"/>
      </w:r>
      <w:r w:rsidR="00403A6B" w:rsidRPr="00C3048D">
        <w:rPr>
          <w:rFonts w:ascii="Times New Roman" w:hAnsi="Times New Roman" w:cs="Times New Roman"/>
          <w:sz w:val="24"/>
          <w:szCs w:val="24"/>
        </w:rPr>
        <w:instrText>HYPERLINK "https://dic.academic.ru/dic.nsf/ruwiki/1004080"</w:instrText>
      </w:r>
      <w:r w:rsidR="00542B3A" w:rsidRPr="00C3048D">
        <w:rPr>
          <w:rFonts w:ascii="Times New Roman" w:hAnsi="Times New Roman" w:cs="Times New Roman"/>
          <w:sz w:val="24"/>
          <w:szCs w:val="24"/>
        </w:rPr>
        <w:fldChar w:fldCharType="separate"/>
      </w:r>
      <w:r w:rsidR="003B18E9" w:rsidRPr="00C3048D">
        <w:rPr>
          <w:rStyle w:val="w"/>
          <w:rFonts w:ascii="Times New Roman" w:hAnsi="Times New Roman" w:cs="Times New Roman"/>
          <w:sz w:val="24"/>
          <w:szCs w:val="24"/>
        </w:rPr>
        <w:t>левоноргестрела</w:t>
      </w:r>
      <w:proofErr w:type="spellEnd"/>
      <w:r w:rsidR="00542B3A" w:rsidRPr="00C3048D">
        <w:rPr>
          <w:rFonts w:ascii="Times New Roman" w:hAnsi="Times New Roman" w:cs="Times New Roman"/>
          <w:sz w:val="24"/>
          <w:szCs w:val="24"/>
        </w:rPr>
        <w:fldChar w:fldCharType="end"/>
      </w:r>
      <w:r w:rsidR="003B18E9" w:rsidRPr="00C3048D">
        <w:rPr>
          <w:rFonts w:ascii="Times New Roman" w:hAnsi="Times New Roman" w:cs="Times New Roman"/>
          <w:sz w:val="24"/>
          <w:szCs w:val="24"/>
        </w:rPr>
        <w:t>)</w:t>
      </w:r>
      <w:r w:rsidR="003B18E9" w:rsidRPr="00C3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8E9" w:rsidRPr="00C3048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B18E9" w:rsidRPr="00C3048D">
        <w:rPr>
          <w:rFonts w:ascii="Times New Roman" w:eastAsia="Times New Roman" w:hAnsi="Times New Roman" w:cs="Times New Roman"/>
          <w:sz w:val="24"/>
          <w:szCs w:val="24"/>
        </w:rPr>
        <w:t>не позднее 72 часов</w:t>
      </w:r>
      <w:r w:rsidR="00473A88" w:rsidRPr="00C3048D">
        <w:rPr>
          <w:rFonts w:ascii="Times New Roman" w:eastAsia="Times New Roman" w:hAnsi="Times New Roman" w:cs="Times New Roman"/>
          <w:sz w:val="24"/>
          <w:szCs w:val="24"/>
        </w:rPr>
        <w:t xml:space="preserve"> с момента завершения полового акта. Перерыв между приёмами должен  составлять не менее</w:t>
      </w:r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 xml:space="preserve"> 12 часов. Метод хорош тем, что можно использовать практически любой комбинированный оральный </w:t>
      </w:r>
      <w:proofErr w:type="spellStart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контрацептив</w:t>
      </w:r>
      <w:proofErr w:type="spellEnd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 xml:space="preserve">, при этом число таблеток зависит от </w:t>
      </w:r>
      <w:r w:rsidR="00933E91" w:rsidRPr="00C3048D">
        <w:rPr>
          <w:rFonts w:ascii="Times New Roman" w:eastAsia="Times New Roman" w:hAnsi="Times New Roman" w:cs="Times New Roman"/>
          <w:sz w:val="24"/>
          <w:szCs w:val="24"/>
        </w:rPr>
        <w:t xml:space="preserve">содержания в них эстрогенов и </w:t>
      </w:r>
      <w:proofErr w:type="spellStart"/>
      <w:r w:rsidR="00933E91" w:rsidRPr="00C3048D">
        <w:rPr>
          <w:rFonts w:ascii="Times New Roman" w:eastAsia="Times New Roman" w:hAnsi="Times New Roman" w:cs="Times New Roman"/>
          <w:sz w:val="24"/>
          <w:szCs w:val="24"/>
        </w:rPr>
        <w:t>прогестагенов</w:t>
      </w:r>
      <w:proofErr w:type="spellEnd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, так например 5 таблеток «</w:t>
      </w:r>
      <w:proofErr w:type="spellStart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Новинет</w:t>
      </w:r>
      <w:proofErr w:type="spellEnd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», 4 таблетки «</w:t>
      </w:r>
      <w:proofErr w:type="spellStart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Регулон</w:t>
      </w:r>
      <w:proofErr w:type="spellEnd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», 2 таблетки «</w:t>
      </w:r>
      <w:proofErr w:type="spellStart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Овидон</w:t>
      </w:r>
      <w:proofErr w:type="spellEnd"/>
      <w:r w:rsidR="00876CF3" w:rsidRPr="00C3048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6620F" w:rsidRPr="00C3048D" w:rsidRDefault="003435FF" w:rsidP="00E66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Style w:val="w"/>
          <w:rFonts w:ascii="Times New Roman" w:hAnsi="Times New Roman" w:cs="Times New Roman"/>
          <w:sz w:val="24"/>
          <w:szCs w:val="24"/>
        </w:rPr>
        <w:t>Принцип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действия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гормональной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посткоитальной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контрацепции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заключается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6620F" w:rsidRPr="00C3048D">
        <w:rPr>
          <w:rStyle w:val="w"/>
          <w:rFonts w:ascii="Times New Roman" w:hAnsi="Times New Roman" w:cs="Times New Roman"/>
          <w:sz w:val="24"/>
          <w:szCs w:val="24"/>
        </w:rPr>
        <w:t>под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авлении</w:t>
      </w:r>
      <w:r w:rsidR="00A2077E" w:rsidRPr="00C3048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3048D">
        <w:rPr>
          <w:rStyle w:val="w"/>
          <w:rFonts w:ascii="Times New Roman" w:hAnsi="Times New Roman" w:cs="Times New Roman"/>
          <w:sz w:val="24"/>
          <w:szCs w:val="24"/>
        </w:rPr>
        <w:t>сдвиге</w:t>
      </w:r>
      <w:r w:rsidRPr="00C3048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57740" w:rsidRPr="00C3048D">
        <w:rPr>
          <w:rFonts w:ascii="Times New Roman" w:hAnsi="Times New Roman" w:cs="Times New Roman"/>
          <w:sz w:val="24"/>
          <w:szCs w:val="24"/>
        </w:rPr>
        <w:t>овуляции,</w:t>
      </w:r>
      <w:r w:rsidR="00742227" w:rsidRPr="00C3048D">
        <w:rPr>
          <w:rFonts w:ascii="Times New Roman" w:hAnsi="Times New Roman" w:cs="Times New Roman"/>
          <w:sz w:val="24"/>
          <w:szCs w:val="24"/>
        </w:rPr>
        <w:t xml:space="preserve"> препятст</w:t>
      </w:r>
      <w:r w:rsidR="00E6620F" w:rsidRPr="00C3048D">
        <w:rPr>
          <w:rFonts w:ascii="Times New Roman" w:hAnsi="Times New Roman" w:cs="Times New Roman"/>
          <w:sz w:val="24"/>
          <w:szCs w:val="24"/>
        </w:rPr>
        <w:t xml:space="preserve">вии имплантации оплодотворенной яйцеклетки в стенку матки, нарушении формирования эндометрия с его отторжением, что вызывает кровотечение, подобное </w:t>
      </w:r>
      <w:proofErr w:type="gramStart"/>
      <w:r w:rsidR="00E6620F" w:rsidRPr="00C3048D">
        <w:rPr>
          <w:rFonts w:ascii="Times New Roman" w:hAnsi="Times New Roman" w:cs="Times New Roman"/>
          <w:sz w:val="24"/>
          <w:szCs w:val="24"/>
        </w:rPr>
        <w:t>менструальному</w:t>
      </w:r>
      <w:proofErr w:type="gramEnd"/>
      <w:r w:rsidR="00E6620F" w:rsidRPr="00C3048D">
        <w:rPr>
          <w:rFonts w:ascii="Times New Roman" w:hAnsi="Times New Roman" w:cs="Times New Roman"/>
          <w:sz w:val="24"/>
          <w:szCs w:val="24"/>
        </w:rPr>
        <w:t xml:space="preserve">. </w:t>
      </w:r>
      <w:r w:rsidR="00E6620F" w:rsidRPr="00C3048D">
        <w:rPr>
          <w:rFonts w:ascii="Times New Roman" w:eastAsia="Times New Roman" w:hAnsi="Times New Roman" w:cs="Times New Roman"/>
          <w:sz w:val="24"/>
          <w:szCs w:val="24"/>
        </w:rPr>
        <w:t>Эффективность метода составляет 97-98%.</w:t>
      </w:r>
    </w:p>
    <w:p w:rsidR="00847A29" w:rsidRPr="00C3048D" w:rsidRDefault="00E00474" w:rsidP="00723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b/>
          <w:sz w:val="24"/>
          <w:szCs w:val="24"/>
        </w:rPr>
        <w:t>Специально разработанны</w:t>
      </w:r>
      <w:r w:rsidR="00E93226" w:rsidRPr="00C3048D">
        <w:rPr>
          <w:rFonts w:ascii="Times New Roman" w:eastAsia="Times New Roman" w:hAnsi="Times New Roman" w:cs="Times New Roman"/>
          <w:b/>
          <w:sz w:val="24"/>
          <w:szCs w:val="24"/>
        </w:rPr>
        <w:t xml:space="preserve">ми </w:t>
      </w:r>
      <w:r w:rsidRPr="00C3048D">
        <w:rPr>
          <w:rFonts w:ascii="Times New Roman" w:eastAsia="Times New Roman" w:hAnsi="Times New Roman" w:cs="Times New Roman"/>
          <w:b/>
          <w:sz w:val="24"/>
          <w:szCs w:val="24"/>
        </w:rPr>
        <w:t>гормональны</w:t>
      </w:r>
      <w:r w:rsidR="00E93226" w:rsidRPr="00C3048D">
        <w:rPr>
          <w:rFonts w:ascii="Times New Roman" w:eastAsia="Times New Roman" w:hAnsi="Times New Roman" w:cs="Times New Roman"/>
          <w:b/>
          <w:sz w:val="24"/>
          <w:szCs w:val="24"/>
        </w:rPr>
        <w:t>ми</w:t>
      </w:r>
      <w:r w:rsidRPr="00C30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76F" w:rsidRPr="00C3048D">
        <w:rPr>
          <w:rFonts w:ascii="Times New Roman" w:eastAsia="Times New Roman" w:hAnsi="Times New Roman" w:cs="Times New Roman"/>
          <w:b/>
          <w:sz w:val="24"/>
          <w:szCs w:val="24"/>
        </w:rPr>
        <w:t>препаратами</w:t>
      </w:r>
      <w:r w:rsidR="0016376F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для экстренной защиты </w:t>
      </w:r>
      <w:r w:rsidR="0016376F" w:rsidRPr="00C3048D">
        <w:rPr>
          <w:rFonts w:ascii="Times New Roman" w:eastAsia="Times New Roman" w:hAnsi="Times New Roman" w:cs="Times New Roman"/>
          <w:sz w:val="24"/>
          <w:szCs w:val="24"/>
        </w:rPr>
        <w:t xml:space="preserve">являются </w:t>
      </w:r>
      <w:proofErr w:type="spellStart"/>
      <w:r w:rsidR="002B20AA" w:rsidRPr="00C3048D">
        <w:rPr>
          <w:rFonts w:ascii="Times New Roman" w:eastAsia="Times New Roman" w:hAnsi="Times New Roman" w:cs="Times New Roman"/>
          <w:sz w:val="24"/>
          <w:szCs w:val="24"/>
        </w:rPr>
        <w:t>Постинор</w:t>
      </w:r>
      <w:proofErr w:type="spellEnd"/>
      <w:r w:rsidR="002B20AA" w:rsidRPr="00C3048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2B20AA" w:rsidRPr="00C3048D">
        <w:rPr>
          <w:rFonts w:ascii="Times New Roman" w:eastAsia="Times New Roman" w:hAnsi="Times New Roman" w:cs="Times New Roman"/>
          <w:sz w:val="24"/>
          <w:szCs w:val="24"/>
        </w:rPr>
        <w:t>Эскалеп</w:t>
      </w:r>
      <w:proofErr w:type="spellEnd"/>
      <w:r w:rsidR="002B20AA" w:rsidRPr="00C304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2C65" w:rsidRPr="00C3048D" w:rsidRDefault="007E4FCF" w:rsidP="00847A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Постинор</w:t>
      </w:r>
      <w:proofErr w:type="spellEnd"/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наиболее известный препарат, применяемый для экстренной контрацепции, содержит 0,75 мг</w:t>
      </w:r>
      <w:r w:rsidR="00847A29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действующего вещества</w:t>
      </w:r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Способ его применения заключается в разделении общей дозы на 2 этапа: первую таблетку нужно выпить не позже 3 дней после незащищенного полового контакта, а вторую таблетку необходимо обязательно выпить не позже 12 часов после первой. Если препарат принят в течение суток, то его эффективность достигает порядка 94%</w:t>
      </w:r>
      <w:r w:rsidR="007A221C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Контрацептивный эффект </w:t>
      </w:r>
      <w:r w:rsidR="007A221C" w:rsidRPr="00C3048D">
        <w:rPr>
          <w:rFonts w:ascii="Times New Roman" w:eastAsia="Times New Roman" w:hAnsi="Times New Roman" w:cs="Times New Roman"/>
          <w:sz w:val="24"/>
          <w:szCs w:val="24"/>
        </w:rPr>
        <w:t xml:space="preserve">препарата 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основывается на изменении сократительной активности маточных труб, торможении движения  сперматозоидов, изменении выработки гормонов яичниками, невозможности прикрепления яйцеклетки </w:t>
      </w:r>
      <w:proofErr w:type="gramStart"/>
      <w:r w:rsidRPr="00C3048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внутренней стенки матки.</w:t>
      </w:r>
    </w:p>
    <w:p w:rsidR="004B43FB" w:rsidRPr="00C3048D" w:rsidRDefault="00847A29" w:rsidP="004B4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Эскапел</w:t>
      </w:r>
      <w:proofErr w:type="spellEnd"/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это современный аналогичный препарат </w:t>
      </w:r>
      <w:proofErr w:type="spellStart"/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Постинора</w:t>
      </w:r>
      <w:proofErr w:type="spellEnd"/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 содержанием </w:t>
      </w:r>
      <w:r w:rsidR="00753E15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действующего вещества</w:t>
      </w:r>
      <w:r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дозировке 1,5 мг. </w:t>
      </w:r>
    </w:p>
    <w:p w:rsidR="00BF42DA" w:rsidRPr="00C3048D" w:rsidRDefault="00BF42DA" w:rsidP="009632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Большинство </w:t>
      </w:r>
      <w:r w:rsidRPr="00C3048D">
        <w:rPr>
          <w:rFonts w:ascii="Times New Roman" w:eastAsia="Times New Roman" w:hAnsi="Times New Roman" w:cs="Times New Roman"/>
          <w:b/>
          <w:sz w:val="24"/>
          <w:szCs w:val="24"/>
        </w:rPr>
        <w:t>негормональных препаратов для экстренной защиты от незапланированной беременности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содержат </w:t>
      </w:r>
      <w:r w:rsidR="002B6277" w:rsidRPr="00C3048D">
        <w:rPr>
          <w:rFonts w:ascii="Times New Roman" w:eastAsia="Times New Roman" w:hAnsi="Times New Roman" w:cs="Times New Roman"/>
          <w:sz w:val="24"/>
          <w:szCs w:val="24"/>
        </w:rPr>
        <w:t xml:space="preserve">активный компонент </w:t>
      </w:r>
      <w:proofErr w:type="spellStart"/>
      <w:r w:rsidR="002B6277" w:rsidRPr="00C3048D">
        <w:rPr>
          <w:rFonts w:ascii="Times New Roman" w:eastAsia="Times New Roman" w:hAnsi="Times New Roman" w:cs="Times New Roman"/>
          <w:sz w:val="24"/>
          <w:szCs w:val="24"/>
        </w:rPr>
        <w:t>мифепристон</w:t>
      </w:r>
      <w:proofErr w:type="spellEnd"/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B17EE" w:rsidRPr="00C3048D">
        <w:rPr>
          <w:rFonts w:ascii="Times New Roman" w:eastAsia="Times New Roman" w:hAnsi="Times New Roman" w:cs="Times New Roman"/>
          <w:sz w:val="24"/>
          <w:szCs w:val="24"/>
        </w:rPr>
        <w:t>Гинепрестон</w:t>
      </w:r>
      <w:proofErr w:type="spellEnd"/>
      <w:r w:rsidR="001B17EE" w:rsidRPr="00C304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>Мифегин</w:t>
      </w:r>
      <w:proofErr w:type="spellEnd"/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12A3" w:rsidRPr="006A12A3">
        <w:rPr>
          <w:rFonts w:ascii="Times New Roman" w:eastAsia="Times New Roman" w:hAnsi="Times New Roman" w:cs="Times New Roman"/>
          <w:sz w:val="24"/>
          <w:szCs w:val="24"/>
        </w:rPr>
        <w:t>Мифепристон</w:t>
      </w:r>
      <w:proofErr w:type="spellEnd"/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>Миропристон</w:t>
      </w:r>
      <w:proofErr w:type="spellEnd"/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6A12A3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D4038" w:rsidRPr="00C3048D">
        <w:rPr>
          <w:rFonts w:ascii="Times New Roman" w:eastAsia="Times New Roman" w:hAnsi="Times New Roman" w:cs="Times New Roman"/>
          <w:sz w:val="24"/>
          <w:szCs w:val="24"/>
        </w:rPr>
        <w:t xml:space="preserve">Эти препараты могут </w:t>
      </w:r>
      <w:r w:rsidR="002B6277" w:rsidRPr="00C3048D">
        <w:rPr>
          <w:rFonts w:ascii="Times New Roman" w:eastAsia="Times New Roman" w:hAnsi="Times New Roman" w:cs="Times New Roman"/>
          <w:sz w:val="24"/>
          <w:szCs w:val="24"/>
        </w:rPr>
        <w:t xml:space="preserve"> применяться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для экстренной контрацепции, особенно когда пациенту нельзя назначать гормональные методы. </w:t>
      </w:r>
      <w:r w:rsidR="002B6277" w:rsidRPr="00C3048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>репарат реализовывает своё контрацептивное действие за счёт:</w:t>
      </w:r>
      <w:r w:rsidR="002B6277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E93" w:rsidRPr="00C3048D">
        <w:rPr>
          <w:rFonts w:ascii="Times New Roman" w:eastAsia="Times New Roman" w:hAnsi="Times New Roman" w:cs="Times New Roman"/>
          <w:sz w:val="24"/>
          <w:szCs w:val="24"/>
        </w:rPr>
        <w:t>снижения уровня прогестерона (гормона беременности) в крови</w:t>
      </w:r>
      <w:r w:rsidR="005F662F" w:rsidRPr="00C3048D">
        <w:rPr>
          <w:rFonts w:ascii="Times New Roman" w:eastAsia="Times New Roman" w:hAnsi="Times New Roman" w:cs="Times New Roman"/>
          <w:sz w:val="24"/>
          <w:szCs w:val="24"/>
        </w:rPr>
        <w:t>, б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>локировани</w:t>
      </w:r>
      <w:r w:rsidR="005F662F" w:rsidRPr="00C3048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или задержк</w:t>
      </w:r>
      <w:r w:rsidR="005F662F" w:rsidRPr="00C3048D">
        <w:rPr>
          <w:rFonts w:ascii="Times New Roman" w:eastAsia="Times New Roman" w:hAnsi="Times New Roman" w:cs="Times New Roman"/>
          <w:sz w:val="24"/>
          <w:szCs w:val="24"/>
        </w:rPr>
        <w:t>и овуляции, н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>арушени</w:t>
      </w:r>
      <w:r w:rsidR="005F662F" w:rsidRPr="00C3048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 естественных изменений в эндометрии</w:t>
      </w:r>
      <w:r w:rsidR="00B82E93" w:rsidRPr="00C3048D">
        <w:rPr>
          <w:rFonts w:ascii="Times New Roman" w:eastAsia="Times New Roman" w:hAnsi="Times New Roman" w:cs="Times New Roman"/>
          <w:sz w:val="24"/>
          <w:szCs w:val="24"/>
        </w:rPr>
        <w:t>, препятствующих прикреплению яйцеклетки.</w:t>
      </w:r>
      <w:r w:rsidR="00BB642B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Препараты эффективны </w:t>
      </w:r>
      <w:proofErr w:type="gramStart"/>
      <w:r w:rsidR="00BB642B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первые</w:t>
      </w:r>
      <w:proofErr w:type="gramEnd"/>
      <w:r w:rsidR="00BB642B" w:rsidRPr="00C30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72 часа после незащищенного полового акта и</w:t>
      </w:r>
      <w:r w:rsidR="007E0B6E" w:rsidRPr="00C304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29A" w:rsidRPr="00C3048D">
        <w:rPr>
          <w:rFonts w:ascii="Times New Roman" w:eastAsia="Times New Roman" w:hAnsi="Times New Roman" w:cs="Times New Roman"/>
          <w:sz w:val="24"/>
          <w:szCs w:val="24"/>
        </w:rPr>
        <w:t>как правило</w:t>
      </w:r>
      <w:r w:rsidR="007E0B6E" w:rsidRPr="00C304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329A" w:rsidRPr="00C30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>хорошо перенос</w:t>
      </w:r>
      <w:r w:rsidR="0096329A" w:rsidRPr="00C3048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 xml:space="preserve">тся при соблюдении </w:t>
      </w:r>
      <w:r w:rsidR="002D6C1B" w:rsidRPr="00C3048D">
        <w:rPr>
          <w:rFonts w:ascii="Times New Roman" w:eastAsia="Times New Roman" w:hAnsi="Times New Roman" w:cs="Times New Roman"/>
          <w:sz w:val="24"/>
          <w:szCs w:val="24"/>
        </w:rPr>
        <w:t xml:space="preserve">дозировки и режима </w:t>
      </w:r>
      <w:r w:rsidR="006A12A3" w:rsidRPr="00C3048D">
        <w:rPr>
          <w:rFonts w:ascii="Times New Roman" w:eastAsia="Times New Roman" w:hAnsi="Times New Roman" w:cs="Times New Roman"/>
          <w:sz w:val="24"/>
          <w:szCs w:val="24"/>
        </w:rPr>
        <w:t xml:space="preserve">приема. </w:t>
      </w:r>
    </w:p>
    <w:p w:rsidR="00E4133C" w:rsidRPr="00C3048D" w:rsidRDefault="0085536F" w:rsidP="00E4133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Style w:val="w"/>
        </w:rPr>
      </w:pPr>
      <w:r w:rsidRPr="00C3048D">
        <w:rPr>
          <w:rStyle w:val="w"/>
        </w:rPr>
        <w:t>В качестве экстренной контрацепции  можно использовать медьсодержащую внутриматочную спираль. Для этого необходимо обратитьс</w:t>
      </w:r>
      <w:r w:rsidR="00E2761E" w:rsidRPr="00C3048D">
        <w:rPr>
          <w:rStyle w:val="w"/>
        </w:rPr>
        <w:t>я к врачу гинекологу, не позднее пятого дня с момента незащищенного полового акта.</w:t>
      </w:r>
      <w:r w:rsidR="00C017B2" w:rsidRPr="00C3048D">
        <w:rPr>
          <w:rStyle w:val="w"/>
        </w:rPr>
        <w:t xml:space="preserve"> Однако для наиболее эффективного  предохранения эту процедуру проводят в течение суток после полового акта. Эффективность метода составляет 98 %.</w:t>
      </w:r>
    </w:p>
    <w:p w:rsidR="00CD278C" w:rsidRPr="00C3048D" w:rsidRDefault="00CD278C" w:rsidP="0093708A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 w:rsidRPr="00C3048D">
        <w:t xml:space="preserve">После приема </w:t>
      </w:r>
      <w:r w:rsidR="00E907C6" w:rsidRPr="00C3048D">
        <w:t>препаратов для экстренной контрацепции</w:t>
      </w:r>
      <w:r w:rsidR="00BB6569" w:rsidRPr="00C3048D">
        <w:t xml:space="preserve"> </w:t>
      </w:r>
      <w:r w:rsidRPr="00C3048D">
        <w:t xml:space="preserve">необходимо медицинское наблюдение </w:t>
      </w:r>
      <w:r w:rsidR="00305AD8" w:rsidRPr="00C3048D">
        <w:t>у врача гинеколога, которое необходимо для:</w:t>
      </w:r>
      <w:r w:rsidR="0093708A" w:rsidRPr="00C3048D">
        <w:t xml:space="preserve"> </w:t>
      </w:r>
      <w:r w:rsidR="00305AD8" w:rsidRPr="00C3048D">
        <w:t>и</w:t>
      </w:r>
      <w:r w:rsidRPr="00C3048D">
        <w:t>сключени</w:t>
      </w:r>
      <w:r w:rsidR="00305AD8" w:rsidRPr="00C3048D">
        <w:t>я</w:t>
      </w:r>
      <w:r w:rsidR="0093708A" w:rsidRPr="00C3048D">
        <w:t xml:space="preserve"> возможной беременности,  в</w:t>
      </w:r>
      <w:r w:rsidRPr="00C3048D">
        <w:t>ыбор</w:t>
      </w:r>
      <w:r w:rsidR="0093708A" w:rsidRPr="00C3048D">
        <w:t>а</w:t>
      </w:r>
      <w:r w:rsidRPr="00C3048D">
        <w:t xml:space="preserve"> планового метода контрацепции </w:t>
      </w:r>
      <w:r w:rsidR="0093708A" w:rsidRPr="00C3048D">
        <w:t>в дальнейшем, д</w:t>
      </w:r>
      <w:r w:rsidRPr="00C3048D">
        <w:t>иагностик</w:t>
      </w:r>
      <w:r w:rsidR="0093708A" w:rsidRPr="00C3048D">
        <w:t xml:space="preserve">и </w:t>
      </w:r>
      <w:r w:rsidRPr="00C3048D">
        <w:t xml:space="preserve">инфекций передающихся половым путем. </w:t>
      </w:r>
    </w:p>
    <w:p w:rsidR="000144A3" w:rsidRPr="00C3048D" w:rsidRDefault="000144A3" w:rsidP="00A37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.D0.9C.D0.B5.D1.82.D0.BE.D0.B4_.D0.AE.D0"/>
      <w:bookmarkStart w:id="1" w:name=".D0.92.D0.BD.D1.83.D1.82.D1.80.D0.B8.D0."/>
      <w:bookmarkEnd w:id="0"/>
      <w:bookmarkEnd w:id="1"/>
      <w:r w:rsidRPr="00C3048D">
        <w:rPr>
          <w:rFonts w:ascii="Times New Roman" w:eastAsia="Times New Roman" w:hAnsi="Times New Roman" w:cs="Times New Roman"/>
          <w:sz w:val="24"/>
          <w:szCs w:val="24"/>
        </w:rPr>
        <w:t>И в заключении х</w:t>
      </w:r>
      <w:r w:rsidR="00F71082" w:rsidRPr="00C3048D">
        <w:rPr>
          <w:rFonts w:ascii="Times New Roman" w:eastAsia="Times New Roman" w:hAnsi="Times New Roman" w:cs="Times New Roman"/>
          <w:sz w:val="24"/>
          <w:szCs w:val="24"/>
        </w:rPr>
        <w:t>отелось бы уточнить, что гормональные и негормональные препараты для «срочной» контрацепции предназначены исключительно для экстренных случаев, и не применяются на регулярной основе</w:t>
      </w:r>
      <w:r w:rsidRPr="00C3048D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71A15" w:rsidRPr="00C3048D" w:rsidRDefault="00871A15" w:rsidP="00A37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Милые женщины, берегите себя и заботьтесь о своём здоровье!</w:t>
      </w:r>
    </w:p>
    <w:p w:rsidR="00DD20E3" w:rsidRPr="00C3048D" w:rsidRDefault="00DD20E3" w:rsidP="00A374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0E3" w:rsidRPr="00C3048D" w:rsidRDefault="00DD20E3" w:rsidP="00EF4A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 xml:space="preserve">Врач </w:t>
      </w:r>
      <w:r w:rsidR="00EF4A8C">
        <w:rPr>
          <w:rFonts w:ascii="Times New Roman" w:eastAsia="Times New Roman" w:hAnsi="Times New Roman" w:cs="Times New Roman"/>
          <w:sz w:val="24"/>
          <w:szCs w:val="24"/>
        </w:rPr>
        <w:t>Центра здоровья</w:t>
      </w:r>
    </w:p>
    <w:p w:rsidR="00DD20E3" w:rsidRDefault="00DD20E3" w:rsidP="00DD20E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048D">
        <w:rPr>
          <w:rFonts w:ascii="Times New Roman" w:eastAsia="Times New Roman" w:hAnsi="Times New Roman" w:cs="Times New Roman"/>
          <w:sz w:val="24"/>
          <w:szCs w:val="24"/>
        </w:rPr>
        <w:t>Светлана Владимировна Попова</w:t>
      </w:r>
    </w:p>
    <w:p w:rsidR="000E655F" w:rsidRDefault="000E655F" w:rsidP="00DD20E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655F" w:rsidRDefault="000E655F" w:rsidP="00DD20E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655F" w:rsidRDefault="000E655F" w:rsidP="00DD20E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4A8C" w:rsidRDefault="00EF4A8C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655F" w:rsidRPr="0083113D" w:rsidRDefault="000E655F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13D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</w:t>
      </w:r>
    </w:p>
    <w:p w:rsidR="000E655F" w:rsidRPr="0083113D" w:rsidRDefault="000E655F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13D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0E655F" w:rsidRDefault="000E655F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13D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195A36" w:rsidRDefault="00195A36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A36" w:rsidRDefault="00195A36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A36" w:rsidRDefault="00195A36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A36" w:rsidRPr="00195A36" w:rsidRDefault="00195A36" w:rsidP="000E655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195A36">
        <w:rPr>
          <w:rFonts w:ascii="Times New Roman" w:hAnsi="Times New Roman"/>
          <w:b/>
          <w:color w:val="FF0000"/>
          <w:sz w:val="44"/>
          <w:szCs w:val="44"/>
        </w:rPr>
        <w:t>ПОЖАРНАЯ КОНТРАЦЕПЦИЯ</w:t>
      </w:r>
    </w:p>
    <w:p w:rsidR="00195A36" w:rsidRDefault="00195A36" w:rsidP="000E65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655F" w:rsidRPr="00C3048D" w:rsidRDefault="000E655F" w:rsidP="00DD20E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BEC" w:rsidRDefault="00195A36" w:rsidP="003435FF">
      <w:pPr>
        <w:shd w:val="clear" w:color="auto" w:fill="FFFFFF"/>
        <w:spacing w:line="315" w:lineRule="atLeas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5755005</wp:posOffset>
            </wp:positionH>
            <wp:positionV relativeFrom="margin">
              <wp:posOffset>1859280</wp:posOffset>
            </wp:positionV>
            <wp:extent cx="3713480" cy="2057400"/>
            <wp:effectExtent l="19050" t="0" r="1270" b="0"/>
            <wp:wrapSquare wrapText="bothSides"/>
            <wp:docPr id="21" name="Рисунок 21" descr="http://popweightloss.com/wp-content/uploads/2014/01/stop-watch-103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pweightloss.com/wp-content/uploads/2014/01/stop-watch-1038x5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B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42B3A">
        <w:pict>
          <v:shape id="_x0000_i1026" type="#_x0000_t75" alt="" style="width:24pt;height:24pt"/>
        </w:pict>
      </w:r>
      <w:r w:rsidR="00542B3A">
        <w:pict>
          <v:shape id="_x0000_i1027" type="#_x0000_t75" alt="" style="width:24pt;height:24pt"/>
        </w:pict>
      </w:r>
      <w:r w:rsidR="00542B3A">
        <w:pict>
          <v:shape id="_x0000_i1028" type="#_x0000_t75" alt="" style="width:24pt;height:24pt"/>
        </w:pict>
      </w:r>
      <w:r w:rsidR="00542B3A">
        <w:pict>
          <v:shape id="_x0000_i1029" type="#_x0000_t75" alt="Правила приема" style="width:24pt;height:24pt"/>
        </w:pict>
      </w:r>
    </w:p>
    <w:p w:rsidR="00195A36" w:rsidRDefault="00195A36" w:rsidP="003435FF">
      <w:pPr>
        <w:shd w:val="clear" w:color="auto" w:fill="FFFFFF"/>
        <w:spacing w:line="315" w:lineRule="atLeast"/>
      </w:pPr>
    </w:p>
    <w:p w:rsidR="00195A36" w:rsidRDefault="00195A36" w:rsidP="003435FF">
      <w:pPr>
        <w:shd w:val="clear" w:color="auto" w:fill="FFFFFF"/>
        <w:spacing w:line="315" w:lineRule="atLeast"/>
      </w:pPr>
    </w:p>
    <w:p w:rsidR="00195A36" w:rsidRDefault="00195A36" w:rsidP="003435FF">
      <w:pPr>
        <w:shd w:val="clear" w:color="auto" w:fill="FFFFFF"/>
        <w:spacing w:line="315" w:lineRule="atLeast"/>
      </w:pPr>
    </w:p>
    <w:p w:rsidR="00195A36" w:rsidRDefault="00195A36" w:rsidP="003435FF">
      <w:pPr>
        <w:shd w:val="clear" w:color="auto" w:fill="FFFFFF"/>
        <w:spacing w:line="315" w:lineRule="atLeast"/>
      </w:pPr>
    </w:p>
    <w:p w:rsidR="00195A36" w:rsidRDefault="00195A36" w:rsidP="003435FF">
      <w:pPr>
        <w:shd w:val="clear" w:color="auto" w:fill="FFFFFF"/>
        <w:spacing w:line="315" w:lineRule="atLeast"/>
      </w:pPr>
    </w:p>
    <w:p w:rsidR="00195A36" w:rsidRPr="00E934E8" w:rsidRDefault="00195A36" w:rsidP="00195A36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</w:rPr>
      </w:pPr>
      <w:r w:rsidRPr="00E934E8">
        <w:rPr>
          <w:rFonts w:ascii="Times New Roman" w:hAnsi="Times New Roman" w:cs="Times New Roman"/>
          <w:b/>
        </w:rPr>
        <w:t>ПАМЯТКА</w:t>
      </w:r>
    </w:p>
    <w:p w:rsidR="00560D4C" w:rsidRDefault="00560D4C" w:rsidP="00195A36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</w:rPr>
      </w:pPr>
    </w:p>
    <w:p w:rsidR="00560D4C" w:rsidRDefault="00560D4C" w:rsidP="00195A36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</w:rPr>
      </w:pPr>
    </w:p>
    <w:p w:rsidR="00560D4C" w:rsidRDefault="00560D4C" w:rsidP="00195A36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</w:rPr>
      </w:pPr>
    </w:p>
    <w:p w:rsidR="00560D4C" w:rsidRDefault="00560D4C" w:rsidP="00195A36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</w:rPr>
      </w:pPr>
    </w:p>
    <w:p w:rsidR="00560D4C" w:rsidRPr="00560D4C" w:rsidRDefault="00560D4C" w:rsidP="00195A36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60D4C">
        <w:rPr>
          <w:rFonts w:ascii="Times New Roman" w:hAnsi="Times New Roman" w:cs="Times New Roman"/>
          <w:sz w:val="24"/>
          <w:szCs w:val="24"/>
        </w:rPr>
        <w:t>Ишимбай-201</w:t>
      </w:r>
      <w:r w:rsidR="00EF4A8C">
        <w:rPr>
          <w:rFonts w:ascii="Times New Roman" w:hAnsi="Times New Roman" w:cs="Times New Roman"/>
          <w:sz w:val="24"/>
          <w:szCs w:val="24"/>
        </w:rPr>
        <w:t xml:space="preserve">9 </w:t>
      </w:r>
      <w:r w:rsidRPr="00560D4C">
        <w:rPr>
          <w:rFonts w:ascii="Times New Roman" w:hAnsi="Times New Roman" w:cs="Times New Roman"/>
          <w:sz w:val="24"/>
          <w:szCs w:val="24"/>
        </w:rPr>
        <w:t>г.</w:t>
      </w:r>
    </w:p>
    <w:sectPr w:rsidR="00560D4C" w:rsidRPr="00560D4C" w:rsidSect="00A97EB6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C59"/>
    <w:multiLevelType w:val="multilevel"/>
    <w:tmpl w:val="A79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C25B7"/>
    <w:multiLevelType w:val="multilevel"/>
    <w:tmpl w:val="24A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3757B"/>
    <w:multiLevelType w:val="multilevel"/>
    <w:tmpl w:val="8E7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972E4"/>
    <w:multiLevelType w:val="multilevel"/>
    <w:tmpl w:val="BA5A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46AF1"/>
    <w:multiLevelType w:val="multilevel"/>
    <w:tmpl w:val="DA4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23473"/>
    <w:multiLevelType w:val="multilevel"/>
    <w:tmpl w:val="DC5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240F6"/>
    <w:multiLevelType w:val="multilevel"/>
    <w:tmpl w:val="1218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FE279A"/>
    <w:multiLevelType w:val="multilevel"/>
    <w:tmpl w:val="17B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47B09"/>
    <w:multiLevelType w:val="multilevel"/>
    <w:tmpl w:val="C916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1281D"/>
    <w:multiLevelType w:val="multilevel"/>
    <w:tmpl w:val="9E5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A43E8"/>
    <w:multiLevelType w:val="multilevel"/>
    <w:tmpl w:val="DCFC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A7E76"/>
    <w:multiLevelType w:val="multilevel"/>
    <w:tmpl w:val="ADB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273EA"/>
    <w:multiLevelType w:val="multilevel"/>
    <w:tmpl w:val="6660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65A24"/>
    <w:multiLevelType w:val="multilevel"/>
    <w:tmpl w:val="DF4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3A88"/>
    <w:rsid w:val="000029C2"/>
    <w:rsid w:val="000144A3"/>
    <w:rsid w:val="000225BD"/>
    <w:rsid w:val="00052C65"/>
    <w:rsid w:val="000541C8"/>
    <w:rsid w:val="00080453"/>
    <w:rsid w:val="000848A6"/>
    <w:rsid w:val="00095EF5"/>
    <w:rsid w:val="000A2FCB"/>
    <w:rsid w:val="000A6DAF"/>
    <w:rsid w:val="000D51F5"/>
    <w:rsid w:val="000E655F"/>
    <w:rsid w:val="00113571"/>
    <w:rsid w:val="00113BC7"/>
    <w:rsid w:val="00121640"/>
    <w:rsid w:val="0012467C"/>
    <w:rsid w:val="00140A97"/>
    <w:rsid w:val="00152B7E"/>
    <w:rsid w:val="00161B4F"/>
    <w:rsid w:val="0016376F"/>
    <w:rsid w:val="00195A36"/>
    <w:rsid w:val="001B17EE"/>
    <w:rsid w:val="001B1819"/>
    <w:rsid w:val="001B2309"/>
    <w:rsid w:val="001C69B6"/>
    <w:rsid w:val="001D4038"/>
    <w:rsid w:val="001F3E4B"/>
    <w:rsid w:val="001F6C66"/>
    <w:rsid w:val="0020550B"/>
    <w:rsid w:val="00214E63"/>
    <w:rsid w:val="00216218"/>
    <w:rsid w:val="002203D7"/>
    <w:rsid w:val="0023726A"/>
    <w:rsid w:val="00271391"/>
    <w:rsid w:val="00276E8B"/>
    <w:rsid w:val="0029276B"/>
    <w:rsid w:val="002A3EE5"/>
    <w:rsid w:val="002B1259"/>
    <w:rsid w:val="002B20AA"/>
    <w:rsid w:val="002B3CC6"/>
    <w:rsid w:val="002B6277"/>
    <w:rsid w:val="002C304D"/>
    <w:rsid w:val="002D6C1B"/>
    <w:rsid w:val="002E5301"/>
    <w:rsid w:val="002E64FD"/>
    <w:rsid w:val="002F631B"/>
    <w:rsid w:val="00305AD8"/>
    <w:rsid w:val="003333F1"/>
    <w:rsid w:val="00334214"/>
    <w:rsid w:val="003429B9"/>
    <w:rsid w:val="003435FF"/>
    <w:rsid w:val="0035018F"/>
    <w:rsid w:val="00394E91"/>
    <w:rsid w:val="003B18E9"/>
    <w:rsid w:val="003D5A26"/>
    <w:rsid w:val="00403A6B"/>
    <w:rsid w:val="00452859"/>
    <w:rsid w:val="00457740"/>
    <w:rsid w:val="00457FAD"/>
    <w:rsid w:val="0046469B"/>
    <w:rsid w:val="00473A88"/>
    <w:rsid w:val="004A6242"/>
    <w:rsid w:val="004B43FB"/>
    <w:rsid w:val="004D07A5"/>
    <w:rsid w:val="004F561E"/>
    <w:rsid w:val="005102BB"/>
    <w:rsid w:val="00513498"/>
    <w:rsid w:val="00530C1F"/>
    <w:rsid w:val="00531981"/>
    <w:rsid w:val="00542B3A"/>
    <w:rsid w:val="00547575"/>
    <w:rsid w:val="00553DFB"/>
    <w:rsid w:val="00560D4C"/>
    <w:rsid w:val="005A6FFE"/>
    <w:rsid w:val="005F1450"/>
    <w:rsid w:val="005F662F"/>
    <w:rsid w:val="0061549F"/>
    <w:rsid w:val="00653BCF"/>
    <w:rsid w:val="00654F3A"/>
    <w:rsid w:val="0067327E"/>
    <w:rsid w:val="006949AD"/>
    <w:rsid w:val="006A0D10"/>
    <w:rsid w:val="006A12A3"/>
    <w:rsid w:val="006A2276"/>
    <w:rsid w:val="006A5670"/>
    <w:rsid w:val="006B1EF3"/>
    <w:rsid w:val="006C69F6"/>
    <w:rsid w:val="006D233C"/>
    <w:rsid w:val="006F22A7"/>
    <w:rsid w:val="0071298A"/>
    <w:rsid w:val="0071482B"/>
    <w:rsid w:val="00715139"/>
    <w:rsid w:val="007207D6"/>
    <w:rsid w:val="00723F6D"/>
    <w:rsid w:val="007319A4"/>
    <w:rsid w:val="007327D6"/>
    <w:rsid w:val="00733D17"/>
    <w:rsid w:val="00742227"/>
    <w:rsid w:val="00753E15"/>
    <w:rsid w:val="00761BEC"/>
    <w:rsid w:val="007724D4"/>
    <w:rsid w:val="00782CAF"/>
    <w:rsid w:val="007910EE"/>
    <w:rsid w:val="007A221C"/>
    <w:rsid w:val="007A4591"/>
    <w:rsid w:val="007C6367"/>
    <w:rsid w:val="007D13D4"/>
    <w:rsid w:val="007E0B6E"/>
    <w:rsid w:val="007E12DE"/>
    <w:rsid w:val="007E4FCF"/>
    <w:rsid w:val="007F1AE8"/>
    <w:rsid w:val="00801A32"/>
    <w:rsid w:val="0080573C"/>
    <w:rsid w:val="00817B05"/>
    <w:rsid w:val="00821AA8"/>
    <w:rsid w:val="00827F42"/>
    <w:rsid w:val="0084415E"/>
    <w:rsid w:val="00845B28"/>
    <w:rsid w:val="00847A29"/>
    <w:rsid w:val="008526B4"/>
    <w:rsid w:val="0085536F"/>
    <w:rsid w:val="008566EC"/>
    <w:rsid w:val="00871A15"/>
    <w:rsid w:val="0087654D"/>
    <w:rsid w:val="00876CF3"/>
    <w:rsid w:val="00880AD8"/>
    <w:rsid w:val="00890198"/>
    <w:rsid w:val="008B4A30"/>
    <w:rsid w:val="008E3BD4"/>
    <w:rsid w:val="008E561B"/>
    <w:rsid w:val="00907FC9"/>
    <w:rsid w:val="00933E91"/>
    <w:rsid w:val="0093708A"/>
    <w:rsid w:val="00950177"/>
    <w:rsid w:val="0096329A"/>
    <w:rsid w:val="00983C4B"/>
    <w:rsid w:val="00992914"/>
    <w:rsid w:val="009A684F"/>
    <w:rsid w:val="009B1C81"/>
    <w:rsid w:val="009B6D36"/>
    <w:rsid w:val="009D33E1"/>
    <w:rsid w:val="009D6B5C"/>
    <w:rsid w:val="009F7B0A"/>
    <w:rsid w:val="00A02AA3"/>
    <w:rsid w:val="00A0753E"/>
    <w:rsid w:val="00A2077E"/>
    <w:rsid w:val="00A2360A"/>
    <w:rsid w:val="00A3590F"/>
    <w:rsid w:val="00A37470"/>
    <w:rsid w:val="00A4671A"/>
    <w:rsid w:val="00A55E36"/>
    <w:rsid w:val="00A90B15"/>
    <w:rsid w:val="00A97EB6"/>
    <w:rsid w:val="00AB2ABF"/>
    <w:rsid w:val="00AB5C02"/>
    <w:rsid w:val="00AC4EA8"/>
    <w:rsid w:val="00AD47F7"/>
    <w:rsid w:val="00AE7F1F"/>
    <w:rsid w:val="00AF2CFB"/>
    <w:rsid w:val="00B01373"/>
    <w:rsid w:val="00B0608C"/>
    <w:rsid w:val="00B1446F"/>
    <w:rsid w:val="00B16548"/>
    <w:rsid w:val="00B20AED"/>
    <w:rsid w:val="00B42917"/>
    <w:rsid w:val="00B56A59"/>
    <w:rsid w:val="00B64257"/>
    <w:rsid w:val="00B6648F"/>
    <w:rsid w:val="00B82E93"/>
    <w:rsid w:val="00B971EF"/>
    <w:rsid w:val="00BA5430"/>
    <w:rsid w:val="00BB642B"/>
    <w:rsid w:val="00BB6569"/>
    <w:rsid w:val="00BC39BD"/>
    <w:rsid w:val="00BE06A7"/>
    <w:rsid w:val="00BF42DA"/>
    <w:rsid w:val="00BF5D36"/>
    <w:rsid w:val="00C017B2"/>
    <w:rsid w:val="00C3048D"/>
    <w:rsid w:val="00C308A8"/>
    <w:rsid w:val="00C60712"/>
    <w:rsid w:val="00C83F26"/>
    <w:rsid w:val="00CD278C"/>
    <w:rsid w:val="00CE3C3D"/>
    <w:rsid w:val="00CF397D"/>
    <w:rsid w:val="00D37AB9"/>
    <w:rsid w:val="00D57F60"/>
    <w:rsid w:val="00D707E3"/>
    <w:rsid w:val="00D966D6"/>
    <w:rsid w:val="00DB6FD6"/>
    <w:rsid w:val="00DD1C97"/>
    <w:rsid w:val="00DD20E3"/>
    <w:rsid w:val="00DE431E"/>
    <w:rsid w:val="00E00474"/>
    <w:rsid w:val="00E10896"/>
    <w:rsid w:val="00E13B67"/>
    <w:rsid w:val="00E2761E"/>
    <w:rsid w:val="00E30FF3"/>
    <w:rsid w:val="00E3321B"/>
    <w:rsid w:val="00E33814"/>
    <w:rsid w:val="00E37C23"/>
    <w:rsid w:val="00E4133C"/>
    <w:rsid w:val="00E6620F"/>
    <w:rsid w:val="00E85436"/>
    <w:rsid w:val="00E907C6"/>
    <w:rsid w:val="00E93226"/>
    <w:rsid w:val="00E934E8"/>
    <w:rsid w:val="00EA7281"/>
    <w:rsid w:val="00EB2A8F"/>
    <w:rsid w:val="00EB567F"/>
    <w:rsid w:val="00EF4A8C"/>
    <w:rsid w:val="00F03F4D"/>
    <w:rsid w:val="00F25F0E"/>
    <w:rsid w:val="00F71082"/>
    <w:rsid w:val="00F91019"/>
    <w:rsid w:val="00FB3B41"/>
    <w:rsid w:val="00FB433F"/>
    <w:rsid w:val="00FF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AF"/>
  </w:style>
  <w:style w:type="paragraph" w:styleId="1">
    <w:name w:val="heading 1"/>
    <w:basedOn w:val="a"/>
    <w:next w:val="a"/>
    <w:link w:val="10"/>
    <w:uiPriority w:val="9"/>
    <w:qFormat/>
    <w:rsid w:val="00140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0A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3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73A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3A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73A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47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549F"/>
  </w:style>
  <w:style w:type="character" w:styleId="a4">
    <w:name w:val="Hyperlink"/>
    <w:basedOn w:val="a0"/>
    <w:uiPriority w:val="99"/>
    <w:semiHidden/>
    <w:unhideWhenUsed/>
    <w:rsid w:val="006154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0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3435FF"/>
  </w:style>
  <w:style w:type="character" w:customStyle="1" w:styleId="w">
    <w:name w:val="w"/>
    <w:basedOn w:val="a0"/>
    <w:rsid w:val="003435FF"/>
  </w:style>
  <w:style w:type="character" w:customStyle="1" w:styleId="selectionindex">
    <w:name w:val="selection_index"/>
    <w:basedOn w:val="a0"/>
    <w:rsid w:val="003435FF"/>
  </w:style>
  <w:style w:type="character" w:styleId="a5">
    <w:name w:val="FollowedHyperlink"/>
    <w:basedOn w:val="a0"/>
    <w:uiPriority w:val="99"/>
    <w:semiHidden/>
    <w:unhideWhenUsed/>
    <w:rsid w:val="003435F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0000"/>
            <w:bottom w:val="none" w:sz="0" w:space="0" w:color="auto"/>
            <w:right w:val="none" w:sz="0" w:space="0" w:color="auto"/>
          </w:divBdr>
        </w:div>
        <w:div w:id="5957527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0000"/>
            <w:bottom w:val="none" w:sz="0" w:space="0" w:color="auto"/>
            <w:right w:val="none" w:sz="0" w:space="0" w:color="auto"/>
          </w:divBdr>
        </w:div>
      </w:divsChild>
    </w:div>
    <w:div w:id="1026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297</cp:revision>
  <dcterms:created xsi:type="dcterms:W3CDTF">2018-07-02T04:07:00Z</dcterms:created>
  <dcterms:modified xsi:type="dcterms:W3CDTF">2019-08-19T03:26:00Z</dcterms:modified>
</cp:coreProperties>
</file>