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75" w:rsidRPr="00CC2819" w:rsidRDefault="005508A7" w:rsidP="005508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51785" cy="1857375"/>
            <wp:effectExtent l="19050" t="0" r="5715" b="0"/>
            <wp:wrapSquare wrapText="bothSides"/>
            <wp:docPr id="1" name="Рисунок 1" descr="http://just-my-beauty.com/wp-content/uploads/2017/08/135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ust-my-beauty.com/wp-content/uploads/2017/08/135-1024x68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475" w:rsidRPr="00BE6475">
        <w:rPr>
          <w:rFonts w:ascii="Times New Roman" w:eastAsia="Times New Roman" w:hAnsi="Times New Roman" w:cs="Times New Roman"/>
          <w:sz w:val="28"/>
          <w:szCs w:val="28"/>
        </w:rPr>
        <w:t xml:space="preserve">Проблема алкоголизма среди подростков существует в абсолютном большинстве стран, при этом в России она представляет серьезную угрозу будущему страны. Спиртное наносит вред организму при его употреблении в любых количествах, а регулярные </w:t>
      </w:r>
      <w:proofErr w:type="gramStart"/>
      <w:r w:rsidR="00BE6475" w:rsidRPr="00BE6475">
        <w:rPr>
          <w:rFonts w:ascii="Times New Roman" w:eastAsia="Times New Roman" w:hAnsi="Times New Roman" w:cs="Times New Roman"/>
          <w:sz w:val="28"/>
          <w:szCs w:val="28"/>
        </w:rPr>
        <w:t>возлияния</w:t>
      </w:r>
      <w:proofErr w:type="gramEnd"/>
      <w:r w:rsidR="00BE6475" w:rsidRPr="00BE6475">
        <w:rPr>
          <w:rFonts w:ascii="Times New Roman" w:eastAsia="Times New Roman" w:hAnsi="Times New Roman" w:cs="Times New Roman"/>
          <w:sz w:val="28"/>
          <w:szCs w:val="28"/>
        </w:rPr>
        <w:t xml:space="preserve"> в молодости наносят организму просто невосполнимый </w:t>
      </w:r>
      <w:r w:rsidR="00487730" w:rsidRPr="00CC2819">
        <w:rPr>
          <w:rFonts w:ascii="Times New Roman" w:eastAsia="Times New Roman" w:hAnsi="Times New Roman" w:cs="Times New Roman"/>
          <w:sz w:val="28"/>
          <w:szCs w:val="28"/>
        </w:rPr>
        <w:t>ущерб</w:t>
      </w:r>
      <w:r w:rsidR="00BE6475" w:rsidRPr="00BE6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2275" w:rsidRPr="00CC2819" w:rsidRDefault="0045674A" w:rsidP="00E60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281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AD1776" w:rsidRPr="00CC2819">
        <w:rPr>
          <w:rFonts w:ascii="Times New Roman" w:eastAsia="Times New Roman" w:hAnsi="Times New Roman" w:cs="Times New Roman"/>
          <w:sz w:val="28"/>
          <w:szCs w:val="28"/>
        </w:rPr>
        <w:t>химической структуре спирт является углеводородом, способным окислять жир</w:t>
      </w:r>
      <w:proofErr w:type="gramStart"/>
      <w:r w:rsidR="00AD1776" w:rsidRPr="00CC2819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="003E3497" w:rsidRPr="00CC28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1776" w:rsidRPr="00CC2819">
        <w:rPr>
          <w:rFonts w:ascii="Times New Roman" w:eastAsia="Times New Roman" w:hAnsi="Times New Roman" w:cs="Times New Roman"/>
          <w:sz w:val="28"/>
          <w:szCs w:val="28"/>
        </w:rPr>
        <w:t>это и определяет его прямое токсическое действие на нервную ткань. Нервная система подобна паутине окутывает все тело человека, достигая самых отдалённых клеток, поэтому нет таког</w:t>
      </w:r>
      <w:r w:rsidR="001612F3" w:rsidRPr="00CC2819">
        <w:rPr>
          <w:rFonts w:ascii="Times New Roman" w:eastAsia="Times New Roman" w:hAnsi="Times New Roman" w:cs="Times New Roman"/>
          <w:sz w:val="28"/>
          <w:szCs w:val="28"/>
        </w:rPr>
        <w:t>о органа, который бы не страдал</w:t>
      </w:r>
      <w:r w:rsidR="00AD1776" w:rsidRPr="00CC2819">
        <w:rPr>
          <w:rFonts w:ascii="Times New Roman" w:eastAsia="Times New Roman" w:hAnsi="Times New Roman" w:cs="Times New Roman"/>
          <w:sz w:val="28"/>
          <w:szCs w:val="28"/>
        </w:rPr>
        <w:t xml:space="preserve"> от токсического действия алкогольного напитка.</w:t>
      </w:r>
      <w:r w:rsidR="001612F3" w:rsidRPr="00CC28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12F3" w:rsidRPr="00CC2819" w:rsidRDefault="0043158C" w:rsidP="00E60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2819">
        <w:rPr>
          <w:rFonts w:ascii="Times New Roman" w:eastAsia="Times New Roman" w:hAnsi="Times New Roman" w:cs="Times New Roman"/>
          <w:sz w:val="28"/>
          <w:szCs w:val="28"/>
        </w:rPr>
        <w:t>Головной мозг: разрушение оболочек клеток, соединений между клетками (синапсов) приводит к ухудшению процессов запоминания, сохранения и воспроизведения информации, ухудшени</w:t>
      </w:r>
      <w:r w:rsidR="006E0810" w:rsidRPr="00CC2819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C2819">
        <w:rPr>
          <w:rFonts w:ascii="Times New Roman" w:eastAsia="Times New Roman" w:hAnsi="Times New Roman" w:cs="Times New Roman"/>
          <w:sz w:val="28"/>
          <w:szCs w:val="28"/>
        </w:rPr>
        <w:t xml:space="preserve"> концентрации внимания, снижается интеллектуальное развитие вплоть до </w:t>
      </w:r>
      <w:proofErr w:type="spellStart"/>
      <w:r w:rsidRPr="00CC2819">
        <w:rPr>
          <w:rFonts w:ascii="Times New Roman" w:eastAsia="Times New Roman" w:hAnsi="Times New Roman" w:cs="Times New Roman"/>
          <w:sz w:val="28"/>
          <w:szCs w:val="28"/>
        </w:rPr>
        <w:t>дебилизации</w:t>
      </w:r>
      <w:proofErr w:type="spellEnd"/>
      <w:r w:rsidRPr="00CC28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158C" w:rsidRPr="00CC2819" w:rsidRDefault="0043158C" w:rsidP="00E60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2819">
        <w:rPr>
          <w:rFonts w:ascii="Times New Roman" w:eastAsia="Times New Roman" w:hAnsi="Times New Roman" w:cs="Times New Roman"/>
          <w:sz w:val="28"/>
          <w:szCs w:val="28"/>
        </w:rPr>
        <w:t>Страдает психика, повышается агрессивность и самомнение, снижается критическое мышление, отмечается эмоциональная лабильность с резкими перепадами от беспричинной эйфории до полной апатии.</w:t>
      </w:r>
    </w:p>
    <w:p w:rsidR="0043158C" w:rsidRPr="00CC2819" w:rsidRDefault="0043158C" w:rsidP="00E60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2819">
        <w:rPr>
          <w:rFonts w:ascii="Times New Roman" w:eastAsia="Times New Roman" w:hAnsi="Times New Roman" w:cs="Times New Roman"/>
          <w:sz w:val="28"/>
          <w:szCs w:val="28"/>
        </w:rPr>
        <w:t xml:space="preserve">Поскольку пищеварительная система в первую очередь сталкивается с алкоголем, то проявлений повреждающего влияния огромное множество: воспалительно-язвенные </w:t>
      </w:r>
      <w:r w:rsidRPr="00CC2819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процессы желудка и кишечника, высокая вероятность развития цирроза</w:t>
      </w:r>
      <w:r w:rsidR="00AF6DF1">
        <w:rPr>
          <w:rFonts w:ascii="Times New Roman" w:eastAsia="Times New Roman" w:hAnsi="Times New Roman" w:cs="Times New Roman"/>
          <w:sz w:val="28"/>
          <w:szCs w:val="28"/>
        </w:rPr>
        <w:t xml:space="preserve"> печ</w:t>
      </w:r>
      <w:r w:rsidR="006E0810" w:rsidRPr="00CC2819">
        <w:rPr>
          <w:rFonts w:ascii="Times New Roman" w:eastAsia="Times New Roman" w:hAnsi="Times New Roman" w:cs="Times New Roman"/>
          <w:sz w:val="28"/>
          <w:szCs w:val="28"/>
        </w:rPr>
        <w:t>ени</w:t>
      </w:r>
      <w:r w:rsidRPr="00CC2819">
        <w:rPr>
          <w:rFonts w:ascii="Times New Roman" w:eastAsia="Times New Roman" w:hAnsi="Times New Roman" w:cs="Times New Roman"/>
          <w:sz w:val="28"/>
          <w:szCs w:val="28"/>
        </w:rPr>
        <w:t xml:space="preserve"> и панкреатита</w:t>
      </w:r>
      <w:r w:rsidR="006E0810" w:rsidRPr="00CC2819">
        <w:rPr>
          <w:rFonts w:ascii="Times New Roman" w:eastAsia="Times New Roman" w:hAnsi="Times New Roman" w:cs="Times New Roman"/>
          <w:sz w:val="28"/>
          <w:szCs w:val="28"/>
        </w:rPr>
        <w:t xml:space="preserve"> (воспаления поджелудочной железы)</w:t>
      </w:r>
      <w:r w:rsidRPr="00CC2819">
        <w:rPr>
          <w:rFonts w:ascii="Times New Roman" w:eastAsia="Times New Roman" w:hAnsi="Times New Roman" w:cs="Times New Roman"/>
          <w:sz w:val="28"/>
          <w:szCs w:val="28"/>
        </w:rPr>
        <w:t>. Нарушение процессов переваривания и всасывания питательных веществ</w:t>
      </w:r>
      <w:r w:rsidR="005160F7" w:rsidRPr="00CC281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C2819">
        <w:rPr>
          <w:rFonts w:ascii="Times New Roman" w:eastAsia="Times New Roman" w:hAnsi="Times New Roman" w:cs="Times New Roman"/>
          <w:sz w:val="28"/>
          <w:szCs w:val="28"/>
        </w:rPr>
        <w:t xml:space="preserve"> привод</w:t>
      </w:r>
      <w:r w:rsidR="009304A5" w:rsidRPr="00CC28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C2819">
        <w:rPr>
          <w:rFonts w:ascii="Times New Roman" w:eastAsia="Times New Roman" w:hAnsi="Times New Roman" w:cs="Times New Roman"/>
          <w:sz w:val="28"/>
          <w:szCs w:val="28"/>
        </w:rPr>
        <w:t>т к нарушению обмена веществ</w:t>
      </w:r>
      <w:r w:rsidR="00FD714C" w:rsidRPr="00CC2819">
        <w:rPr>
          <w:rFonts w:ascii="Times New Roman" w:eastAsia="Times New Roman" w:hAnsi="Times New Roman" w:cs="Times New Roman"/>
          <w:sz w:val="28"/>
          <w:szCs w:val="28"/>
        </w:rPr>
        <w:t>, что негативно сказывается на росте и развитии всего организма.</w:t>
      </w:r>
    </w:p>
    <w:p w:rsidR="00335167" w:rsidRPr="00CC2819" w:rsidRDefault="00D0736A" w:rsidP="00E60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2819">
        <w:rPr>
          <w:rFonts w:ascii="Times New Roman" w:eastAsia="Times New Roman" w:hAnsi="Times New Roman" w:cs="Times New Roman"/>
          <w:sz w:val="28"/>
          <w:szCs w:val="28"/>
        </w:rPr>
        <w:t xml:space="preserve">Постоянные колебания </w:t>
      </w:r>
      <w:r w:rsidR="00E601BB" w:rsidRPr="00CC2819">
        <w:rPr>
          <w:rFonts w:ascii="Times New Roman" w:eastAsia="Times New Roman" w:hAnsi="Times New Roman" w:cs="Times New Roman"/>
          <w:sz w:val="28"/>
          <w:szCs w:val="28"/>
        </w:rPr>
        <w:t>состояния сосудов, от расширения сразу после приема алкоголя до спазма в период его выведения</w:t>
      </w:r>
      <w:r w:rsidR="000A51CD" w:rsidRPr="00CC2819">
        <w:rPr>
          <w:rFonts w:ascii="Times New Roman" w:eastAsia="Times New Roman" w:hAnsi="Times New Roman" w:cs="Times New Roman"/>
          <w:sz w:val="28"/>
          <w:szCs w:val="28"/>
        </w:rPr>
        <w:t xml:space="preserve">  приводят к возникновению головных болей, скачкам давления, а дальше к снижению прочности стенок и развитию кровоизлияний.</w:t>
      </w:r>
    </w:p>
    <w:p w:rsidR="00402C52" w:rsidRPr="00CC2819" w:rsidRDefault="00402C52" w:rsidP="00E60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2819">
        <w:rPr>
          <w:rFonts w:ascii="Times New Roman" w:eastAsia="Times New Roman" w:hAnsi="Times New Roman" w:cs="Times New Roman"/>
          <w:sz w:val="28"/>
          <w:szCs w:val="28"/>
        </w:rPr>
        <w:t>Влияние алкоголя далеко не ограничивается этим и список можно перечислять до бесконечности, так как безопасных доз алкоголя нет.</w:t>
      </w:r>
      <w:r w:rsidR="00A741C5" w:rsidRPr="00A741C5">
        <w:t xml:space="preserve"> </w:t>
      </w:r>
      <w:r w:rsidR="00A741C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5591175" y="3219450"/>
            <wp:positionH relativeFrom="margin">
              <wp:align>right</wp:align>
            </wp:positionH>
            <wp:positionV relativeFrom="margin">
              <wp:align>center</wp:align>
            </wp:positionV>
            <wp:extent cx="2721610" cy="1809750"/>
            <wp:effectExtent l="19050" t="0" r="2540" b="0"/>
            <wp:wrapSquare wrapText="bothSides"/>
            <wp:docPr id="29" name="Рисунок 29" descr="http://midgard-info.ru/wp-content/uploads/2016/03/full_gallery-15448.1336222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midgard-info.ru/wp-content/uploads/2016/03/full_gallery-15448.133622216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C52" w:rsidRPr="00BE6475" w:rsidRDefault="00402C52" w:rsidP="00E60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2819">
        <w:rPr>
          <w:rFonts w:ascii="Times New Roman" w:eastAsia="Times New Roman" w:hAnsi="Times New Roman" w:cs="Times New Roman"/>
          <w:sz w:val="28"/>
          <w:szCs w:val="28"/>
        </w:rPr>
        <w:t xml:space="preserve">Давать детям алкоголь или нет, ответ только </w:t>
      </w:r>
      <w:r w:rsidR="00AF6DF1">
        <w:rPr>
          <w:rFonts w:ascii="Times New Roman" w:eastAsia="Times New Roman" w:hAnsi="Times New Roman" w:cs="Times New Roman"/>
          <w:sz w:val="28"/>
          <w:szCs w:val="28"/>
        </w:rPr>
        <w:t>отрицательный</w:t>
      </w:r>
      <w:r w:rsidRPr="00CC2819">
        <w:rPr>
          <w:rFonts w:ascii="Times New Roman" w:eastAsia="Times New Roman" w:hAnsi="Times New Roman" w:cs="Times New Roman"/>
          <w:sz w:val="28"/>
          <w:szCs w:val="28"/>
        </w:rPr>
        <w:t>. Но рано или поздно этот вопрос поднимается и то</w:t>
      </w:r>
      <w:r w:rsidR="009304A5" w:rsidRPr="00CC281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C2819">
        <w:rPr>
          <w:rFonts w:ascii="Times New Roman" w:eastAsia="Times New Roman" w:hAnsi="Times New Roman" w:cs="Times New Roman"/>
          <w:sz w:val="28"/>
          <w:szCs w:val="28"/>
        </w:rPr>
        <w:t xml:space="preserve"> с какого возраста можно позволить ребенку алкоголь каждый родитель решает сам. В социуме алкоголь в глазах детей является атрибутом взрослой жизни, поэтому чрезмерное ограничение молодёжи в приеме спиртного воспринимается</w:t>
      </w:r>
      <w:r w:rsidR="009304A5" w:rsidRPr="00CC281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C2819">
        <w:rPr>
          <w:rFonts w:ascii="Times New Roman" w:eastAsia="Times New Roman" w:hAnsi="Times New Roman" w:cs="Times New Roman"/>
          <w:sz w:val="28"/>
          <w:szCs w:val="28"/>
        </w:rPr>
        <w:t xml:space="preserve"> как стремление ограничить свободу и вызывает протестное поведение. Алкоголь для ребенка 6 лет смертельный яд, но и совершеннолетний парень, ни разу не пробовавший даже пива, может стать белой вороной.</w:t>
      </w:r>
    </w:p>
    <w:p w:rsidR="009304A5" w:rsidRPr="00CC2819" w:rsidRDefault="00402C52" w:rsidP="00045DCF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</w:pPr>
      <w:r w:rsidRPr="00CC28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ab/>
      </w:r>
      <w:r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 xml:space="preserve">Основными причинами детского и подросткового </w:t>
      </w:r>
      <w:r w:rsidR="00D13B4C"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алкоголизма являю</w:t>
      </w:r>
      <w:r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тся многовековые традиции пития и толерантное отношение социума к алкоголикам.</w:t>
      </w:r>
      <w:r w:rsidR="00D13B4C"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 xml:space="preserve"> Здесь </w:t>
      </w:r>
      <w:r w:rsidR="00D13B4C"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lastRenderedPageBreak/>
        <w:t>основная роль принадлежит семье ребенка. Статистика показывает, что если родители употребляют алкоголь, то в 80 % случаях дети тоже подвержены этой болезни.  Ребенок-это отражение родителей, его не нужно воспитывать, поскольку он считывает информацию с мамы и папы. Ес</w:t>
      </w:r>
      <w:r w:rsidR="00AF6DF1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ли папа лежит с бутылкой пива на</w:t>
      </w:r>
      <w:r w:rsidR="00D13B4C"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 xml:space="preserve"> диване, то ребенок будет считать нормой это поведение, и ему бессмысленно </w:t>
      </w:r>
      <w:r w:rsidR="00E25E7A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рас</w:t>
      </w:r>
      <w:r w:rsidR="009304A5"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сказывать</w:t>
      </w:r>
      <w:r w:rsidR="00D13B4C"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 xml:space="preserve"> о вреде алкоголя для здоровья.</w:t>
      </w:r>
    </w:p>
    <w:p w:rsidR="009304A5" w:rsidRPr="00CC2819" w:rsidRDefault="00A43C22" w:rsidP="009304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5231130</wp:posOffset>
            </wp:positionH>
            <wp:positionV relativeFrom="margin">
              <wp:align>center</wp:align>
            </wp:positionV>
            <wp:extent cx="4761230" cy="2181225"/>
            <wp:effectExtent l="19050" t="0" r="1270" b="0"/>
            <wp:wrapSquare wrapText="bothSides"/>
            <wp:docPr id="2" name="Рисунок 26" descr="https://www.cottonwoodpeds.com/resources/uploads/2017/09/alcoh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cottonwoodpeds.com/resources/uploads/2017/09/alcoho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263F"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 xml:space="preserve">Социум в целом тоже вносит огромную лепту. Алкогольные </w:t>
      </w:r>
      <w:r w:rsidR="00E25E7A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бренды широко представлены на ТВ</w:t>
      </w:r>
      <w:r w:rsidR="000C263F"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 xml:space="preserve">, являются спонсорами спортивных мероприятий, благотворительных акций, что формирует </w:t>
      </w:r>
      <w:r w:rsidR="00E25E7A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«</w:t>
      </w:r>
      <w:r w:rsidR="000C263F"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доверительное</w:t>
      </w:r>
      <w:r w:rsidR="00E25E7A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»</w:t>
      </w:r>
      <w:r w:rsidR="000C263F"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 xml:space="preserve"> отношение.</w:t>
      </w:r>
      <w:r w:rsidR="003939C7"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 xml:space="preserve"> </w:t>
      </w:r>
    </w:p>
    <w:p w:rsidR="009304A5" w:rsidRPr="00CC2819" w:rsidRDefault="003939C7" w:rsidP="009304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</w:pPr>
      <w:r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 xml:space="preserve">Одним из важных  </w:t>
      </w:r>
      <w:proofErr w:type="spellStart"/>
      <w:r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мотиваторо</w:t>
      </w:r>
      <w:r w:rsidR="009304A5"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в</w:t>
      </w:r>
      <w:proofErr w:type="spellEnd"/>
      <w:r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 xml:space="preserve"> является возможность самоутверждения. </w:t>
      </w:r>
      <w:r w:rsidR="00045DCF"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Если подросток чувствует себя изгоем в обществе (на улице, в школе), если его игнорируют и не понимают дома, то это может послужить причиной алкоголизма.</w:t>
      </w:r>
      <w:r w:rsidR="00B73339"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 xml:space="preserve">  </w:t>
      </w:r>
    </w:p>
    <w:p w:rsidR="00487730" w:rsidRPr="00CC2819" w:rsidRDefault="00B73339" w:rsidP="009304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</w:pPr>
      <w:r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Любой</w:t>
      </w:r>
      <w:r w:rsidR="00E25E7A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 xml:space="preserve"> родитель знает, что если какое-</w:t>
      </w:r>
      <w:r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то время игнорировать ребенка, то он начинает хулиганить и уж это точно привлекает внимание. В семье, где ребенок получает любовь и ласку в повседневной жизни достаточно, не нужны такие крайние меры. И если ваше чадо в 14 лет вдруг начало «</w:t>
      </w:r>
      <w:proofErr w:type="spellStart"/>
      <w:r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куралесить</w:t>
      </w:r>
      <w:proofErr w:type="spellEnd"/>
      <w:r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 xml:space="preserve">», возможно вы сами в этом виноваты?  Когда вы последний раз спокойно по душам разговаривали? </w:t>
      </w:r>
      <w:r w:rsidR="009304A5"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к</w:t>
      </w:r>
      <w:r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 xml:space="preserve">атались на велосипеде? </w:t>
      </w:r>
      <w:r w:rsidR="009304A5"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х</w:t>
      </w:r>
      <w:r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одили в кино? Начните с себя уважаемые взрослы</w:t>
      </w:r>
      <w:r w:rsidR="009304A5"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е</w:t>
      </w:r>
      <w:r w:rsidR="001A40FD"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, разберитесь со сво</w:t>
      </w:r>
      <w:r w:rsidR="00AF6DF1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и</w:t>
      </w:r>
      <w:r w:rsidR="001A40FD"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 xml:space="preserve">ми проблемами, </w:t>
      </w:r>
      <w:proofErr w:type="gramStart"/>
      <w:r w:rsidR="001A40FD"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возможно</w:t>
      </w:r>
      <w:proofErr w:type="gramEnd"/>
      <w:r w:rsidR="001A40FD"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 xml:space="preserve"> после этого изменится и поведение ребенка. </w:t>
      </w:r>
    </w:p>
    <w:p w:rsidR="00367C68" w:rsidRDefault="00367C68" w:rsidP="00367C68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bdr w:val="none" w:sz="0" w:space="0" w:color="auto" w:frame="1"/>
        </w:rPr>
      </w:pPr>
    </w:p>
    <w:p w:rsidR="004D5334" w:rsidRPr="00367C68" w:rsidRDefault="004D5334" w:rsidP="00367C68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bdr w:val="none" w:sz="0" w:space="0" w:color="auto" w:frame="1"/>
        </w:rPr>
      </w:pPr>
      <w:r w:rsidRPr="00367C6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bdr w:val="none" w:sz="0" w:space="0" w:color="auto" w:frame="1"/>
        </w:rPr>
        <w:t>Будьте здоровы, берегите себя и своих близких.</w:t>
      </w:r>
    </w:p>
    <w:p w:rsidR="004D5334" w:rsidRPr="00CC2819" w:rsidRDefault="004D5334" w:rsidP="009304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</w:pPr>
    </w:p>
    <w:p w:rsidR="004D5334" w:rsidRPr="00CC2819" w:rsidRDefault="004D5334" w:rsidP="004D5334">
      <w:pPr>
        <w:shd w:val="clear" w:color="auto" w:fill="FFFFFF"/>
        <w:spacing w:after="0" w:line="240" w:lineRule="auto"/>
        <w:ind w:firstLine="708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</w:pPr>
      <w:r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Врач Центра здоровья</w:t>
      </w:r>
    </w:p>
    <w:p w:rsidR="004D5334" w:rsidRDefault="004D5334" w:rsidP="004D5334">
      <w:pPr>
        <w:shd w:val="clear" w:color="auto" w:fill="FFFFFF"/>
        <w:spacing w:after="0" w:line="240" w:lineRule="auto"/>
        <w:ind w:firstLine="708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</w:pPr>
      <w:r w:rsidRPr="00CC2819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Светлана Попова</w:t>
      </w:r>
    </w:p>
    <w:p w:rsidR="00A43C22" w:rsidRDefault="00A43C22" w:rsidP="004D5334">
      <w:pPr>
        <w:shd w:val="clear" w:color="auto" w:fill="FFFFFF"/>
        <w:spacing w:after="0" w:line="240" w:lineRule="auto"/>
        <w:ind w:firstLine="708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</w:pPr>
    </w:p>
    <w:p w:rsidR="0041212B" w:rsidRPr="00644AD1" w:rsidRDefault="0041212B" w:rsidP="0041212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AD1">
        <w:rPr>
          <w:rFonts w:ascii="Times New Roman" w:hAnsi="Times New Roman"/>
          <w:sz w:val="24"/>
          <w:szCs w:val="24"/>
        </w:rPr>
        <w:lastRenderedPageBreak/>
        <w:t>ГОСУДАРСТВЕННОЕ БЮДЖЕТНОЕ УЧРЕЖДЕНИЕ</w:t>
      </w:r>
    </w:p>
    <w:p w:rsidR="0041212B" w:rsidRPr="00644AD1" w:rsidRDefault="0041212B" w:rsidP="0041212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AD1">
        <w:rPr>
          <w:rFonts w:ascii="Times New Roman" w:hAnsi="Times New Roman"/>
          <w:sz w:val="24"/>
          <w:szCs w:val="24"/>
        </w:rPr>
        <w:t>ЗДРАВООХРАНЕНИЯ РЕСПУБЛИКИ БАШКОРТОСТАН</w:t>
      </w:r>
    </w:p>
    <w:p w:rsidR="0041212B" w:rsidRDefault="0041212B" w:rsidP="0041212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AD1">
        <w:rPr>
          <w:rFonts w:ascii="Times New Roman" w:hAnsi="Times New Roman"/>
          <w:sz w:val="24"/>
          <w:szCs w:val="24"/>
        </w:rPr>
        <w:t>ИШИМБАЙСКАЯ ЦЕНТРАЛЬНАЯ РАЙОННАЯ БОЛЬНИЦА</w:t>
      </w:r>
    </w:p>
    <w:p w:rsidR="0041212B" w:rsidRDefault="0041212B" w:rsidP="004D5334">
      <w:pPr>
        <w:shd w:val="clear" w:color="auto" w:fill="FFFFFF"/>
        <w:spacing w:after="0" w:line="240" w:lineRule="auto"/>
        <w:ind w:firstLine="708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</w:pPr>
    </w:p>
    <w:p w:rsidR="0041212B" w:rsidRDefault="0041212B" w:rsidP="004D5334">
      <w:pPr>
        <w:shd w:val="clear" w:color="auto" w:fill="FFFFFF"/>
        <w:spacing w:after="0" w:line="240" w:lineRule="auto"/>
        <w:ind w:firstLine="708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</w:pPr>
    </w:p>
    <w:p w:rsidR="0041212B" w:rsidRDefault="0041212B" w:rsidP="004D5334">
      <w:pPr>
        <w:shd w:val="clear" w:color="auto" w:fill="FFFFFF"/>
        <w:spacing w:after="0" w:line="240" w:lineRule="auto"/>
        <w:ind w:firstLine="708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</w:pPr>
    </w:p>
    <w:p w:rsidR="00A43C22" w:rsidRDefault="0041212B" w:rsidP="0041212B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bdr w:val="none" w:sz="0" w:space="0" w:color="auto" w:frame="1"/>
        </w:rPr>
      </w:pPr>
      <w:r w:rsidRPr="008273F0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bdr w:val="none" w:sz="0" w:space="0" w:color="auto" w:frame="1"/>
        </w:rPr>
        <w:t>ЗАВИСИМОСТЬ С ПЕРВОГО ВЗГЛЯДА</w:t>
      </w:r>
    </w:p>
    <w:p w:rsidR="0062742A" w:rsidRDefault="0062742A" w:rsidP="0041212B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bdr w:val="none" w:sz="0" w:space="0" w:color="auto" w:frame="1"/>
        </w:rPr>
      </w:pPr>
    </w:p>
    <w:p w:rsidR="0062742A" w:rsidRDefault="0062742A" w:rsidP="0041212B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bdr w:val="none" w:sz="0" w:space="0" w:color="auto" w:frame="1"/>
        </w:rPr>
      </w:pPr>
    </w:p>
    <w:p w:rsidR="0062742A" w:rsidRPr="0062742A" w:rsidRDefault="0062742A" w:rsidP="0041212B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bdr w:val="none" w:sz="0" w:space="0" w:color="auto" w:frame="1"/>
        </w:rPr>
      </w:pPr>
      <w:r w:rsidRPr="0062742A">
        <w:rPr>
          <w:rFonts w:ascii="Times New Roman" w:eastAsia="Times New Roman" w:hAnsi="Times New Roman" w:cs="Times New Roman"/>
          <w:bCs/>
          <w:kern w:val="36"/>
          <w:sz w:val="32"/>
          <w:szCs w:val="32"/>
          <w:bdr w:val="none" w:sz="0" w:space="0" w:color="auto" w:frame="1"/>
        </w:rPr>
        <w:t>Памятка</w:t>
      </w:r>
    </w:p>
    <w:p w:rsidR="0062742A" w:rsidRPr="0062742A" w:rsidRDefault="0062742A" w:rsidP="0041212B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bdr w:val="none" w:sz="0" w:space="0" w:color="auto" w:frame="1"/>
        </w:rPr>
      </w:pPr>
    </w:p>
    <w:p w:rsidR="0062742A" w:rsidRPr="0062742A" w:rsidRDefault="0062742A" w:rsidP="0041212B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bdr w:val="none" w:sz="0" w:space="0" w:color="auto" w:frame="1"/>
        </w:rPr>
      </w:pPr>
    </w:p>
    <w:p w:rsidR="0062742A" w:rsidRPr="0062742A" w:rsidRDefault="0062742A" w:rsidP="0041212B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bdr w:val="none" w:sz="0" w:space="0" w:color="auto" w:frame="1"/>
        </w:rPr>
      </w:pPr>
    </w:p>
    <w:p w:rsidR="0062742A" w:rsidRPr="0062742A" w:rsidRDefault="0062742A" w:rsidP="0041212B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bdr w:val="none" w:sz="0" w:space="0" w:color="auto" w:frame="1"/>
        </w:rPr>
      </w:pPr>
    </w:p>
    <w:p w:rsidR="0062742A" w:rsidRPr="0062742A" w:rsidRDefault="0062742A" w:rsidP="0041212B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bdr w:val="none" w:sz="0" w:space="0" w:color="auto" w:frame="1"/>
        </w:rPr>
      </w:pPr>
    </w:p>
    <w:p w:rsidR="0062742A" w:rsidRPr="0062742A" w:rsidRDefault="0062742A" w:rsidP="0041212B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bdr w:val="none" w:sz="0" w:space="0" w:color="auto" w:frame="1"/>
        </w:rPr>
      </w:pPr>
      <w:r w:rsidRPr="0062742A">
        <w:rPr>
          <w:rFonts w:ascii="Times New Roman" w:eastAsia="Times New Roman" w:hAnsi="Times New Roman" w:cs="Times New Roman"/>
          <w:bCs/>
          <w:kern w:val="36"/>
          <w:sz w:val="32"/>
          <w:szCs w:val="32"/>
          <w:bdr w:val="none" w:sz="0" w:space="0" w:color="auto" w:frame="1"/>
        </w:rPr>
        <w:t>Ишмбай-2019г.</w:t>
      </w:r>
    </w:p>
    <w:sectPr w:rsidR="0062742A" w:rsidRPr="0062742A" w:rsidSect="004050B2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5C5"/>
    <w:multiLevelType w:val="multilevel"/>
    <w:tmpl w:val="2678152A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04F428E0"/>
    <w:multiLevelType w:val="multilevel"/>
    <w:tmpl w:val="856AB8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F650B"/>
    <w:multiLevelType w:val="multilevel"/>
    <w:tmpl w:val="55782F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55AF3"/>
    <w:multiLevelType w:val="multilevel"/>
    <w:tmpl w:val="CE6C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313B23"/>
    <w:multiLevelType w:val="multilevel"/>
    <w:tmpl w:val="C92675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6C7553"/>
    <w:multiLevelType w:val="multilevel"/>
    <w:tmpl w:val="9D22C6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C436BA7"/>
    <w:multiLevelType w:val="multilevel"/>
    <w:tmpl w:val="44FE4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B4070B"/>
    <w:multiLevelType w:val="multilevel"/>
    <w:tmpl w:val="C18A57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1C2FC7"/>
    <w:multiLevelType w:val="multilevel"/>
    <w:tmpl w:val="19F8A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1E6763"/>
    <w:multiLevelType w:val="multilevel"/>
    <w:tmpl w:val="237A46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072933"/>
    <w:multiLevelType w:val="multilevel"/>
    <w:tmpl w:val="8D14BC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2C5049"/>
    <w:multiLevelType w:val="multilevel"/>
    <w:tmpl w:val="68CA7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5502C8"/>
    <w:multiLevelType w:val="multilevel"/>
    <w:tmpl w:val="E6828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A47A22"/>
    <w:multiLevelType w:val="multilevel"/>
    <w:tmpl w:val="8D624B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274D56"/>
    <w:multiLevelType w:val="multilevel"/>
    <w:tmpl w:val="5F440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C063C9"/>
    <w:multiLevelType w:val="multilevel"/>
    <w:tmpl w:val="CB340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B959D5"/>
    <w:multiLevelType w:val="multilevel"/>
    <w:tmpl w:val="0F00D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246A3D"/>
    <w:multiLevelType w:val="multilevel"/>
    <w:tmpl w:val="CAF0F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245FF8"/>
    <w:multiLevelType w:val="multilevel"/>
    <w:tmpl w:val="DF80C0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2B68A8"/>
    <w:multiLevelType w:val="multilevel"/>
    <w:tmpl w:val="713A2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7D306F"/>
    <w:multiLevelType w:val="multilevel"/>
    <w:tmpl w:val="BF0839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9"/>
  </w:num>
  <w:num w:numId="4">
    <w:abstractNumId w:val="0"/>
  </w:num>
  <w:num w:numId="5">
    <w:abstractNumId w:val="5"/>
  </w:num>
  <w:num w:numId="6">
    <w:abstractNumId w:val="15"/>
  </w:num>
  <w:num w:numId="7">
    <w:abstractNumId w:val="14"/>
  </w:num>
  <w:num w:numId="8">
    <w:abstractNumId w:val="12"/>
  </w:num>
  <w:num w:numId="9">
    <w:abstractNumId w:val="4"/>
  </w:num>
  <w:num w:numId="10">
    <w:abstractNumId w:val="10"/>
  </w:num>
  <w:num w:numId="11">
    <w:abstractNumId w:val="3"/>
  </w:num>
  <w:num w:numId="12">
    <w:abstractNumId w:val="7"/>
  </w:num>
  <w:num w:numId="13">
    <w:abstractNumId w:val="16"/>
  </w:num>
  <w:num w:numId="14">
    <w:abstractNumId w:val="11"/>
  </w:num>
  <w:num w:numId="15">
    <w:abstractNumId w:val="18"/>
  </w:num>
  <w:num w:numId="16">
    <w:abstractNumId w:val="1"/>
  </w:num>
  <w:num w:numId="17">
    <w:abstractNumId w:val="13"/>
  </w:num>
  <w:num w:numId="18">
    <w:abstractNumId w:val="9"/>
  </w:num>
  <w:num w:numId="19">
    <w:abstractNumId w:val="17"/>
  </w:num>
  <w:num w:numId="20">
    <w:abstractNumId w:val="20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6475"/>
    <w:rsid w:val="00045DCF"/>
    <w:rsid w:val="000523B9"/>
    <w:rsid w:val="000A51CD"/>
    <w:rsid w:val="000B69E9"/>
    <w:rsid w:val="000C263F"/>
    <w:rsid w:val="001612F3"/>
    <w:rsid w:val="001A40FD"/>
    <w:rsid w:val="001D191E"/>
    <w:rsid w:val="001F210F"/>
    <w:rsid w:val="00335167"/>
    <w:rsid w:val="00367C68"/>
    <w:rsid w:val="00382275"/>
    <w:rsid w:val="003939C7"/>
    <w:rsid w:val="003E3497"/>
    <w:rsid w:val="003F47AE"/>
    <w:rsid w:val="00402C52"/>
    <w:rsid w:val="004050B2"/>
    <w:rsid w:val="0041212B"/>
    <w:rsid w:val="0043158C"/>
    <w:rsid w:val="0045674A"/>
    <w:rsid w:val="00487730"/>
    <w:rsid w:val="004D5334"/>
    <w:rsid w:val="004E7D21"/>
    <w:rsid w:val="0051525B"/>
    <w:rsid w:val="005160F7"/>
    <w:rsid w:val="005508A7"/>
    <w:rsid w:val="0062742A"/>
    <w:rsid w:val="006E0810"/>
    <w:rsid w:val="007A0E07"/>
    <w:rsid w:val="008273F0"/>
    <w:rsid w:val="009304A5"/>
    <w:rsid w:val="009A203D"/>
    <w:rsid w:val="00A43C22"/>
    <w:rsid w:val="00A741C5"/>
    <w:rsid w:val="00A908FC"/>
    <w:rsid w:val="00AA4D5A"/>
    <w:rsid w:val="00AD1776"/>
    <w:rsid w:val="00AF6DF1"/>
    <w:rsid w:val="00B73339"/>
    <w:rsid w:val="00BE6475"/>
    <w:rsid w:val="00CC2819"/>
    <w:rsid w:val="00D0736A"/>
    <w:rsid w:val="00D13B4C"/>
    <w:rsid w:val="00E25E7A"/>
    <w:rsid w:val="00E601BB"/>
    <w:rsid w:val="00F301B5"/>
    <w:rsid w:val="00F670DA"/>
    <w:rsid w:val="00FD7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DA"/>
  </w:style>
  <w:style w:type="paragraph" w:styleId="1">
    <w:name w:val="heading 1"/>
    <w:basedOn w:val="a"/>
    <w:link w:val="10"/>
    <w:uiPriority w:val="9"/>
    <w:qFormat/>
    <w:rsid w:val="00BE64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BE64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4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BE647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E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15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1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2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032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410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38</cp:revision>
  <dcterms:created xsi:type="dcterms:W3CDTF">2019-08-20T03:49:00Z</dcterms:created>
  <dcterms:modified xsi:type="dcterms:W3CDTF">2019-08-22T05:04:00Z</dcterms:modified>
</cp:coreProperties>
</file>